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EBFCD" w14:textId="7AEE8F38" w:rsidR="00DD36BD" w:rsidRPr="00586036" w:rsidRDefault="007D506B" w:rsidP="00736F9F">
      <w:pPr>
        <w:pBdr>
          <w:top w:val="nil"/>
          <w:left w:val="nil"/>
          <w:bottom w:val="nil"/>
          <w:right w:val="nil"/>
          <w:between w:val="nil"/>
        </w:pBdr>
        <w:spacing w:line="276" w:lineRule="auto"/>
        <w:jc w:val="center"/>
        <w:rPr>
          <w:rFonts w:ascii="Arial" w:hAnsi="Arial" w:cs="Arial"/>
          <w:sz w:val="24"/>
          <w:szCs w:val="24"/>
        </w:rPr>
      </w:pPr>
      <w:r w:rsidRPr="00586036">
        <w:rPr>
          <w:rFonts w:ascii="Arial" w:hAnsi="Arial" w:cs="Arial"/>
          <w:noProof/>
          <w:sz w:val="24"/>
          <w:szCs w:val="24"/>
        </w:rPr>
        <w:drawing>
          <wp:inline distT="0" distB="0" distL="0" distR="0" wp14:anchorId="53CEC021" wp14:editId="53CEC022">
            <wp:extent cx="742950" cy="666750"/>
            <wp:effectExtent l="0" t="0" r="0" b="0"/>
            <wp:docPr id="177924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2950" cy="666750"/>
                    </a:xfrm>
                    <a:prstGeom prst="rect">
                      <a:avLst/>
                    </a:prstGeom>
                    <a:ln/>
                  </pic:spPr>
                </pic:pic>
              </a:graphicData>
            </a:graphic>
          </wp:inline>
        </w:drawing>
      </w:r>
    </w:p>
    <w:p w14:paraId="53CEBFCE" w14:textId="77777777" w:rsidR="00DD36BD" w:rsidRPr="00586036" w:rsidRDefault="007D506B" w:rsidP="00736F9F">
      <w:pPr>
        <w:jc w:val="center"/>
        <w:rPr>
          <w:rFonts w:ascii="Arial" w:eastAsia="Calibri" w:hAnsi="Arial" w:cs="Arial"/>
          <w:sz w:val="24"/>
          <w:szCs w:val="24"/>
        </w:rPr>
      </w:pPr>
      <w:r w:rsidRPr="00586036">
        <w:rPr>
          <w:rFonts w:ascii="Arial" w:eastAsia="Calibri" w:hAnsi="Arial" w:cs="Arial"/>
          <w:sz w:val="24"/>
          <w:szCs w:val="24"/>
        </w:rPr>
        <w:t>MINISTÉRIO DA EDUCAÇÃO</w:t>
      </w:r>
    </w:p>
    <w:p w14:paraId="53CEBFCF" w14:textId="77777777" w:rsidR="00DD36BD" w:rsidRPr="00586036" w:rsidRDefault="007D506B" w:rsidP="00736F9F">
      <w:pPr>
        <w:jc w:val="center"/>
        <w:rPr>
          <w:rFonts w:ascii="Arial" w:eastAsia="Calibri" w:hAnsi="Arial" w:cs="Arial"/>
          <w:sz w:val="24"/>
          <w:szCs w:val="24"/>
        </w:rPr>
      </w:pPr>
      <w:r w:rsidRPr="00586036">
        <w:rPr>
          <w:rFonts w:ascii="Arial" w:eastAsia="Calibri" w:hAnsi="Arial" w:cs="Arial"/>
          <w:sz w:val="24"/>
          <w:szCs w:val="24"/>
        </w:rPr>
        <w:t>UNIVERSIDADE FEDERAL RURAL DO RIO DE JANEIRO</w:t>
      </w:r>
    </w:p>
    <w:p w14:paraId="53CEBFD0" w14:textId="77777777" w:rsidR="00DD36BD" w:rsidRPr="00586036" w:rsidRDefault="007D506B" w:rsidP="00736F9F">
      <w:pPr>
        <w:jc w:val="center"/>
        <w:rPr>
          <w:rFonts w:ascii="Arial" w:eastAsia="Calibri" w:hAnsi="Arial" w:cs="Arial"/>
          <w:sz w:val="24"/>
          <w:szCs w:val="24"/>
        </w:rPr>
      </w:pPr>
      <w:r w:rsidRPr="00586036">
        <w:rPr>
          <w:rFonts w:ascii="Arial" w:eastAsia="Calibri" w:hAnsi="Arial" w:cs="Arial"/>
          <w:sz w:val="24"/>
          <w:szCs w:val="24"/>
        </w:rPr>
        <w:t>SECRETARIA DOS ÓRGÃOS COLEGIADOS</w:t>
      </w:r>
    </w:p>
    <w:p w14:paraId="53CEBFD1" w14:textId="77777777" w:rsidR="00DD36BD" w:rsidRPr="00586036" w:rsidRDefault="00DD36BD" w:rsidP="00736F9F">
      <w:pPr>
        <w:pBdr>
          <w:top w:val="nil"/>
          <w:left w:val="nil"/>
          <w:bottom w:val="nil"/>
          <w:right w:val="nil"/>
          <w:between w:val="nil"/>
        </w:pBdr>
        <w:spacing w:before="8"/>
        <w:rPr>
          <w:rFonts w:ascii="Arial" w:eastAsia="Calibri" w:hAnsi="Arial" w:cs="Arial"/>
          <w:b/>
          <w:color w:val="000000"/>
          <w:sz w:val="24"/>
          <w:szCs w:val="24"/>
        </w:rPr>
      </w:pPr>
    </w:p>
    <w:p w14:paraId="53CEBFD2" w14:textId="77777777" w:rsidR="00DD36BD" w:rsidRPr="00586036" w:rsidRDefault="007D506B" w:rsidP="00736F9F">
      <w:pPr>
        <w:jc w:val="center"/>
        <w:rPr>
          <w:rFonts w:ascii="Arial" w:eastAsia="Calibri" w:hAnsi="Arial" w:cs="Arial"/>
          <w:b/>
          <w:sz w:val="24"/>
          <w:szCs w:val="24"/>
          <w:highlight w:val="yellow"/>
        </w:rPr>
      </w:pPr>
      <w:r w:rsidRPr="00586036">
        <w:rPr>
          <w:rFonts w:ascii="Arial" w:eastAsia="Calibri" w:hAnsi="Arial" w:cs="Arial"/>
          <w:b/>
          <w:sz w:val="24"/>
          <w:szCs w:val="24"/>
          <w:highlight w:val="yellow"/>
        </w:rPr>
        <w:t>MINUTA</w:t>
      </w:r>
      <w:r w:rsidRPr="00586036">
        <w:rPr>
          <w:rFonts w:ascii="Arial" w:eastAsia="Calibri" w:hAnsi="Arial" w:cs="Arial"/>
          <w:b/>
          <w:sz w:val="24"/>
          <w:szCs w:val="24"/>
          <w:highlight w:val="yellow"/>
        </w:rPr>
        <w:t xml:space="preserve"> </w:t>
      </w:r>
    </w:p>
    <w:p w14:paraId="53CEBFD3" w14:textId="77777777" w:rsidR="00DD36BD" w:rsidRPr="00586036" w:rsidRDefault="007D506B" w:rsidP="00736F9F">
      <w:pPr>
        <w:jc w:val="center"/>
        <w:rPr>
          <w:rFonts w:ascii="Arial" w:eastAsia="Calibri" w:hAnsi="Arial" w:cs="Arial"/>
          <w:b/>
          <w:sz w:val="24"/>
          <w:szCs w:val="24"/>
        </w:rPr>
      </w:pPr>
      <w:r w:rsidRPr="00586036">
        <w:rPr>
          <w:rFonts w:ascii="Arial" w:eastAsia="Calibri" w:hAnsi="Arial" w:cs="Arial"/>
          <w:b/>
          <w:sz w:val="24"/>
          <w:szCs w:val="24"/>
          <w:highlight w:val="yellow"/>
        </w:rPr>
        <w:t>Para ampla discussão institucional</w:t>
      </w:r>
    </w:p>
    <w:p w14:paraId="53CEBFD4" w14:textId="77777777" w:rsidR="00DD36BD" w:rsidRPr="00586036" w:rsidRDefault="00DD36BD" w:rsidP="00736F9F">
      <w:pPr>
        <w:jc w:val="center"/>
        <w:rPr>
          <w:rFonts w:ascii="Arial" w:eastAsia="Calibri" w:hAnsi="Arial" w:cs="Arial"/>
          <w:b/>
          <w:sz w:val="24"/>
          <w:szCs w:val="24"/>
        </w:rPr>
      </w:pPr>
    </w:p>
    <w:p w14:paraId="53CEBFD5" w14:textId="587B5ED9" w:rsidR="00DD36BD" w:rsidRPr="00586036" w:rsidRDefault="007D506B" w:rsidP="00736F9F">
      <w:pPr>
        <w:jc w:val="center"/>
        <w:rPr>
          <w:rFonts w:ascii="Arial" w:eastAsia="Calibri" w:hAnsi="Arial" w:cs="Arial"/>
          <w:b/>
          <w:sz w:val="24"/>
          <w:szCs w:val="24"/>
        </w:rPr>
      </w:pPr>
      <w:r w:rsidRPr="00586036">
        <w:rPr>
          <w:rFonts w:ascii="Arial" w:eastAsia="Calibri" w:hAnsi="Arial" w:cs="Arial"/>
          <w:b/>
          <w:sz w:val="24"/>
          <w:szCs w:val="24"/>
        </w:rPr>
        <w:t xml:space="preserve">DELIBERAÇÃO N XX, DE XX DE XXXXXXX DE </w:t>
      </w:r>
      <w:r w:rsidR="000C520E">
        <w:rPr>
          <w:rFonts w:ascii="Arial" w:eastAsia="Calibri" w:hAnsi="Arial" w:cs="Arial"/>
          <w:b/>
          <w:sz w:val="24"/>
          <w:szCs w:val="24"/>
        </w:rPr>
        <w:t>2024</w:t>
      </w:r>
    </w:p>
    <w:p w14:paraId="53CEBFD6" w14:textId="77777777" w:rsidR="00DD36BD" w:rsidRPr="00586036" w:rsidRDefault="00DD36BD" w:rsidP="00736F9F">
      <w:pPr>
        <w:jc w:val="center"/>
        <w:rPr>
          <w:rFonts w:ascii="Arial" w:eastAsia="Calibri" w:hAnsi="Arial" w:cs="Arial"/>
          <w:b/>
          <w:sz w:val="24"/>
          <w:szCs w:val="24"/>
        </w:rPr>
      </w:pPr>
    </w:p>
    <w:p w14:paraId="53CEBFD7" w14:textId="77777777" w:rsidR="00DD36BD" w:rsidRPr="00586036" w:rsidRDefault="007D506B" w:rsidP="00736F9F">
      <w:pPr>
        <w:spacing w:line="276" w:lineRule="auto"/>
        <w:jc w:val="both"/>
        <w:rPr>
          <w:rFonts w:ascii="Arial" w:eastAsia="Calibri" w:hAnsi="Arial" w:cs="Arial"/>
          <w:sz w:val="24"/>
          <w:szCs w:val="24"/>
        </w:rPr>
      </w:pPr>
      <w:r w:rsidRPr="00586036">
        <w:rPr>
          <w:rFonts w:ascii="Arial" w:eastAsia="Calibri" w:hAnsi="Arial" w:cs="Arial"/>
          <w:sz w:val="24"/>
          <w:szCs w:val="24"/>
        </w:rPr>
        <w:t xml:space="preserve">O CONSELHO DE ENSINO, PESQUISA E EXTENSÃO DA UNIVERSIDADE FEDERAL RURAL DO RIO DE JANEIRO, tendo em vista a decisão tomada em sua XXX Reunião Ordinária, realizada em XXXXXXX, conforme consta no processo nº XXXXXXXXXXXX e </w:t>
      </w:r>
    </w:p>
    <w:p w14:paraId="53CEBFD8" w14:textId="77777777" w:rsidR="00DD36BD" w:rsidRPr="00586036" w:rsidRDefault="00DD36BD" w:rsidP="00736F9F">
      <w:pPr>
        <w:pBdr>
          <w:top w:val="nil"/>
          <w:left w:val="nil"/>
          <w:bottom w:val="nil"/>
          <w:right w:val="nil"/>
          <w:between w:val="nil"/>
        </w:pBdr>
        <w:spacing w:line="276" w:lineRule="auto"/>
        <w:rPr>
          <w:rFonts w:ascii="Arial" w:eastAsia="Calibri" w:hAnsi="Arial" w:cs="Arial"/>
          <w:color w:val="000000"/>
          <w:sz w:val="24"/>
          <w:szCs w:val="24"/>
        </w:rPr>
      </w:pPr>
    </w:p>
    <w:p w14:paraId="53CEBFD9" w14:textId="415EB73A" w:rsidR="00DD36BD" w:rsidRPr="00D44BF8" w:rsidRDefault="007D506B" w:rsidP="00736F9F">
      <w:pPr>
        <w:pBdr>
          <w:top w:val="nil"/>
          <w:left w:val="nil"/>
          <w:bottom w:val="nil"/>
          <w:right w:val="nil"/>
          <w:between w:val="nil"/>
        </w:pBdr>
        <w:spacing w:line="276" w:lineRule="auto"/>
        <w:rPr>
          <w:rFonts w:ascii="Arial" w:eastAsia="Calibri" w:hAnsi="Arial" w:cs="Arial"/>
          <w:color w:val="000000"/>
          <w:sz w:val="24"/>
          <w:szCs w:val="24"/>
        </w:rPr>
      </w:pPr>
      <w:r w:rsidRPr="00D44BF8">
        <w:rPr>
          <w:rFonts w:ascii="Arial" w:eastAsia="Calibri" w:hAnsi="Arial" w:cs="Arial"/>
          <w:color w:val="000000"/>
          <w:sz w:val="24"/>
          <w:szCs w:val="24"/>
        </w:rPr>
        <w:t>CONSIDERANDO</w:t>
      </w:r>
      <w:r w:rsidRPr="00D44BF8">
        <w:rPr>
          <w:rFonts w:ascii="Arial" w:eastAsia="Calibri" w:hAnsi="Arial" w:cs="Arial"/>
          <w:color w:val="000000"/>
          <w:sz w:val="24"/>
          <w:szCs w:val="24"/>
        </w:rPr>
        <w:t>:</w:t>
      </w:r>
    </w:p>
    <w:p w14:paraId="22FD24B6" w14:textId="72F7BA65" w:rsidR="00FF7207"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A </w:t>
      </w:r>
      <w:r w:rsidR="00FF7207" w:rsidRPr="001B4AF7">
        <w:rPr>
          <w:rFonts w:ascii="Arial" w:eastAsia="Calibri" w:hAnsi="Arial" w:cs="Arial"/>
          <w:color w:val="000000"/>
          <w:sz w:val="24"/>
          <w:szCs w:val="24"/>
        </w:rPr>
        <w:t xml:space="preserve">Lei nº 12.288, de 20 de julho de 2010, instituiu o Estatuto da Igualdade Racial; </w:t>
      </w:r>
    </w:p>
    <w:p w14:paraId="25DE9422" w14:textId="0EBF9888" w:rsidR="00586036"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O </w:t>
      </w:r>
      <w:r w:rsidR="007D506B" w:rsidRPr="001B4AF7">
        <w:rPr>
          <w:rFonts w:ascii="Arial" w:eastAsia="Calibri" w:hAnsi="Arial" w:cs="Arial"/>
          <w:color w:val="000000"/>
          <w:sz w:val="24"/>
          <w:szCs w:val="24"/>
        </w:rPr>
        <w:t xml:space="preserve">Decreto Presidencial </w:t>
      </w:r>
      <w:r w:rsidR="007D506B" w:rsidRPr="001B4AF7">
        <w:rPr>
          <w:rFonts w:ascii="Arial" w:eastAsia="Calibri" w:hAnsi="Arial" w:cs="Arial"/>
          <w:color w:val="000000"/>
          <w:sz w:val="24"/>
          <w:szCs w:val="24"/>
        </w:rPr>
        <w:t>n</w:t>
      </w:r>
      <w:r w:rsidR="007D506B" w:rsidRPr="001B4AF7">
        <w:rPr>
          <w:rFonts w:ascii="Arial" w:eastAsia="Calibri" w:hAnsi="Arial" w:cs="Arial"/>
          <w:color w:val="000000"/>
          <w:sz w:val="24"/>
          <w:szCs w:val="24"/>
          <w:vertAlign w:val="superscript"/>
        </w:rPr>
        <w:t>o</w:t>
      </w:r>
      <w:r w:rsidR="007D506B" w:rsidRPr="001B4AF7">
        <w:rPr>
          <w:rFonts w:ascii="Arial" w:eastAsia="Calibri" w:hAnsi="Arial" w:cs="Arial"/>
          <w:color w:val="000000"/>
          <w:sz w:val="24"/>
          <w:szCs w:val="24"/>
        </w:rPr>
        <w:t xml:space="preserve"> 7.824, de 11 de outubro de 2012, que regulamenta a Lei n</w:t>
      </w:r>
      <w:r w:rsidR="007D506B" w:rsidRPr="001B4AF7">
        <w:rPr>
          <w:rFonts w:ascii="Arial" w:eastAsia="Calibri" w:hAnsi="Arial" w:cs="Arial"/>
          <w:color w:val="000000"/>
          <w:sz w:val="24"/>
          <w:szCs w:val="24"/>
          <w:vertAlign w:val="superscript"/>
        </w:rPr>
        <w:t>o</w:t>
      </w:r>
      <w:r w:rsidR="007D506B" w:rsidRPr="001B4AF7">
        <w:rPr>
          <w:rFonts w:ascii="Arial" w:eastAsia="Calibri" w:hAnsi="Arial" w:cs="Arial"/>
          <w:color w:val="000000"/>
          <w:sz w:val="24"/>
          <w:szCs w:val="24"/>
        </w:rPr>
        <w:t xml:space="preserve"> 12.711, de 29 de agosto de 2012, alterada pela Lei 2.027, de 13 de novembro de 2023 define que “as instituições federais de educação poderão, por meio de políticas específicas de ações afirmativas, instituir reservas de vagas suplementares ou de outra modalidade”;</w:t>
      </w:r>
    </w:p>
    <w:p w14:paraId="1118D148" w14:textId="4D8C7A63" w:rsidR="00586036"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Que </w:t>
      </w:r>
      <w:r w:rsidR="007D506B" w:rsidRPr="001B4AF7">
        <w:rPr>
          <w:rFonts w:ascii="Arial" w:eastAsia="Calibri" w:hAnsi="Arial" w:cs="Arial"/>
          <w:color w:val="000000"/>
          <w:sz w:val="24"/>
          <w:szCs w:val="24"/>
        </w:rPr>
        <w:t>o Supremo Tribunal Federal declarou, em 2012, a constitucionalidade das políticas de ações afirmativas;</w:t>
      </w:r>
    </w:p>
    <w:p w14:paraId="398889AD" w14:textId="304CE51A" w:rsidR="00586036"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A </w:t>
      </w:r>
      <w:r w:rsidR="007D506B" w:rsidRPr="001B4AF7">
        <w:rPr>
          <w:rFonts w:ascii="Arial" w:eastAsia="Calibri" w:hAnsi="Arial" w:cs="Arial"/>
          <w:color w:val="000000"/>
          <w:sz w:val="24"/>
          <w:szCs w:val="24"/>
        </w:rPr>
        <w:t xml:space="preserve">Resolução nº 12, de 16 de janeiro de 2015, do Conselho Nacional de Combate à Discriminação e </w:t>
      </w:r>
      <w:r w:rsidR="007D506B" w:rsidRPr="001B4AF7">
        <w:rPr>
          <w:rFonts w:ascii="Arial" w:eastAsia="Calibri" w:hAnsi="Arial" w:cs="Arial"/>
          <w:sz w:val="24"/>
          <w:szCs w:val="24"/>
        </w:rPr>
        <w:t>P</w:t>
      </w:r>
      <w:r w:rsidR="007D506B" w:rsidRPr="001B4AF7">
        <w:rPr>
          <w:rFonts w:ascii="Arial" w:eastAsia="Calibri" w:hAnsi="Arial" w:cs="Arial"/>
          <w:color w:val="000000"/>
          <w:sz w:val="24"/>
          <w:szCs w:val="24"/>
        </w:rPr>
        <w:t xml:space="preserve">romoções dos </w:t>
      </w:r>
      <w:r w:rsidR="007D506B" w:rsidRPr="001B4AF7">
        <w:rPr>
          <w:rFonts w:ascii="Arial" w:eastAsia="Calibri" w:hAnsi="Arial" w:cs="Arial"/>
          <w:sz w:val="24"/>
          <w:szCs w:val="24"/>
        </w:rPr>
        <w:t>D</w:t>
      </w:r>
      <w:r w:rsidR="007D506B" w:rsidRPr="001B4AF7">
        <w:rPr>
          <w:rFonts w:ascii="Arial" w:eastAsia="Calibri" w:hAnsi="Arial" w:cs="Arial"/>
          <w:color w:val="000000"/>
          <w:sz w:val="24"/>
          <w:szCs w:val="24"/>
        </w:rPr>
        <w:t xml:space="preserve">ireitos de </w:t>
      </w:r>
      <w:r w:rsidR="007D506B" w:rsidRPr="001B4AF7">
        <w:rPr>
          <w:rFonts w:ascii="Arial" w:eastAsia="Calibri" w:hAnsi="Arial" w:cs="Arial"/>
          <w:sz w:val="24"/>
          <w:szCs w:val="24"/>
        </w:rPr>
        <w:t>L</w:t>
      </w:r>
      <w:r w:rsidR="007D506B" w:rsidRPr="001B4AF7">
        <w:rPr>
          <w:rFonts w:ascii="Arial" w:eastAsia="Calibri" w:hAnsi="Arial" w:cs="Arial"/>
          <w:color w:val="000000"/>
          <w:sz w:val="24"/>
          <w:szCs w:val="24"/>
        </w:rPr>
        <w:t xml:space="preserve">ésbicas, </w:t>
      </w:r>
      <w:r w:rsidR="007D506B" w:rsidRPr="001B4AF7">
        <w:rPr>
          <w:rFonts w:ascii="Arial" w:eastAsia="Calibri" w:hAnsi="Arial" w:cs="Arial"/>
          <w:sz w:val="24"/>
          <w:szCs w:val="24"/>
        </w:rPr>
        <w:t>G</w:t>
      </w:r>
      <w:r w:rsidR="007D506B" w:rsidRPr="001B4AF7">
        <w:rPr>
          <w:rFonts w:ascii="Arial" w:eastAsia="Calibri" w:hAnsi="Arial" w:cs="Arial"/>
          <w:color w:val="000000"/>
          <w:sz w:val="24"/>
          <w:szCs w:val="24"/>
        </w:rPr>
        <w:t xml:space="preserve">ays, </w:t>
      </w:r>
      <w:r w:rsidR="007D506B" w:rsidRPr="001B4AF7">
        <w:rPr>
          <w:rFonts w:ascii="Arial" w:eastAsia="Calibri" w:hAnsi="Arial" w:cs="Arial"/>
          <w:sz w:val="24"/>
          <w:szCs w:val="24"/>
        </w:rPr>
        <w:t>T</w:t>
      </w:r>
      <w:r w:rsidR="007D506B" w:rsidRPr="001B4AF7">
        <w:rPr>
          <w:rFonts w:ascii="Arial" w:eastAsia="Calibri" w:hAnsi="Arial" w:cs="Arial"/>
          <w:color w:val="000000"/>
          <w:sz w:val="24"/>
          <w:szCs w:val="24"/>
        </w:rPr>
        <w:t xml:space="preserve">ravestis e </w:t>
      </w:r>
      <w:r w:rsidR="007D506B" w:rsidRPr="001B4AF7">
        <w:rPr>
          <w:rFonts w:ascii="Arial" w:eastAsia="Calibri" w:hAnsi="Arial" w:cs="Arial"/>
          <w:sz w:val="24"/>
          <w:szCs w:val="24"/>
        </w:rPr>
        <w:t>T</w:t>
      </w:r>
      <w:r w:rsidR="007D506B" w:rsidRPr="001B4AF7">
        <w:rPr>
          <w:rFonts w:ascii="Arial" w:eastAsia="Calibri" w:hAnsi="Arial" w:cs="Arial"/>
          <w:color w:val="000000"/>
          <w:sz w:val="24"/>
          <w:szCs w:val="24"/>
        </w:rPr>
        <w:t>ransexuais (CNCD/LGBT), institui diretrizes para a garantia do acesso e permanência de pessoas travestis e transexuais nas instituições públicas, sistemas de ensino e atividades de ensino regular ofertadas de forma contínua;</w:t>
      </w:r>
    </w:p>
    <w:p w14:paraId="5638E58F" w14:textId="790091CD" w:rsidR="00D51370" w:rsidRPr="001B4AF7" w:rsidRDefault="001B4AF7" w:rsidP="001B4AF7">
      <w:pPr>
        <w:pBdr>
          <w:top w:val="nil"/>
          <w:left w:val="nil"/>
          <w:bottom w:val="nil"/>
          <w:right w:val="nil"/>
          <w:between w:val="nil"/>
        </w:pBdr>
        <w:spacing w:before="148"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A </w:t>
      </w:r>
      <w:r w:rsidR="00D51370" w:rsidRPr="001B4AF7">
        <w:rPr>
          <w:rFonts w:ascii="Arial" w:eastAsia="Calibri" w:hAnsi="Arial" w:cs="Arial"/>
          <w:color w:val="000000"/>
          <w:sz w:val="24"/>
          <w:szCs w:val="24"/>
        </w:rPr>
        <w:t>Deliberação nº 4</w:t>
      </w:r>
      <w:r w:rsidR="002444C1" w:rsidRPr="001B4AF7">
        <w:rPr>
          <w:rFonts w:ascii="Arial" w:eastAsia="Calibri" w:hAnsi="Arial" w:cs="Arial"/>
          <w:color w:val="000000"/>
          <w:sz w:val="24"/>
          <w:szCs w:val="24"/>
        </w:rPr>
        <w:t>3</w:t>
      </w:r>
      <w:r w:rsidR="00D51370" w:rsidRPr="001B4AF7">
        <w:rPr>
          <w:rFonts w:ascii="Arial" w:eastAsia="Calibri" w:hAnsi="Arial" w:cs="Arial"/>
          <w:color w:val="000000"/>
          <w:sz w:val="24"/>
          <w:szCs w:val="24"/>
        </w:rPr>
        <w:t xml:space="preserve">0 do CONSU, de 8 de novembro de 2021, </w:t>
      </w:r>
      <w:r w:rsidR="00AC02BC" w:rsidRPr="001B4AF7">
        <w:rPr>
          <w:rFonts w:ascii="Arial" w:eastAsia="Calibri" w:hAnsi="Arial" w:cs="Arial"/>
          <w:color w:val="000000"/>
          <w:sz w:val="24"/>
          <w:szCs w:val="24"/>
        </w:rPr>
        <w:t xml:space="preserve">criou </w:t>
      </w:r>
      <w:r w:rsidR="002F2252" w:rsidRPr="001B4AF7">
        <w:rPr>
          <w:rFonts w:ascii="Arial" w:eastAsia="Calibri" w:hAnsi="Arial" w:cs="Arial"/>
          <w:color w:val="000000"/>
          <w:sz w:val="24"/>
          <w:szCs w:val="24"/>
        </w:rPr>
        <w:t>a Política de Acolhimento às Pessoas em situação de Violência e Promoção da Equidade na Universidade Federal Rural do Rio de Janeiro</w:t>
      </w:r>
      <w:r w:rsidR="00D51370" w:rsidRPr="001B4AF7">
        <w:rPr>
          <w:rFonts w:ascii="Arial" w:eastAsia="Calibri" w:hAnsi="Arial" w:cs="Arial"/>
          <w:color w:val="000000"/>
          <w:sz w:val="24"/>
          <w:szCs w:val="24"/>
        </w:rPr>
        <w:t>;</w:t>
      </w:r>
    </w:p>
    <w:p w14:paraId="5FCB7FAE" w14:textId="10EBE5A3" w:rsidR="00D51370"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A </w:t>
      </w:r>
      <w:r w:rsidR="00D51370" w:rsidRPr="001B4AF7">
        <w:rPr>
          <w:rFonts w:ascii="Arial" w:eastAsia="Calibri" w:hAnsi="Arial" w:cs="Arial"/>
          <w:color w:val="000000"/>
          <w:sz w:val="24"/>
          <w:szCs w:val="24"/>
        </w:rPr>
        <w:t xml:space="preserve">Deliberação nº22 do CONSU, de 3 de fevereiro de 2023, </w:t>
      </w:r>
      <w:r w:rsidR="005E35D5" w:rsidRPr="001B4AF7">
        <w:rPr>
          <w:rFonts w:ascii="Arial" w:eastAsia="Calibri" w:hAnsi="Arial" w:cs="Arial"/>
          <w:color w:val="000000"/>
          <w:sz w:val="24"/>
          <w:szCs w:val="24"/>
        </w:rPr>
        <w:t>e</w:t>
      </w:r>
      <w:r w:rsidR="008F212E" w:rsidRPr="001B4AF7">
        <w:rPr>
          <w:rFonts w:ascii="Arial" w:eastAsia="Calibri" w:hAnsi="Arial" w:cs="Arial"/>
          <w:color w:val="000000"/>
          <w:sz w:val="24"/>
          <w:szCs w:val="24"/>
        </w:rPr>
        <w:t>stabelece</w:t>
      </w:r>
      <w:r w:rsidR="005E35D5" w:rsidRPr="001B4AF7">
        <w:rPr>
          <w:rFonts w:ascii="Arial" w:eastAsia="Calibri" w:hAnsi="Arial" w:cs="Arial"/>
          <w:color w:val="000000"/>
          <w:sz w:val="24"/>
          <w:szCs w:val="24"/>
        </w:rPr>
        <w:t>u</w:t>
      </w:r>
      <w:r w:rsidR="008F212E" w:rsidRPr="001B4AF7">
        <w:rPr>
          <w:rFonts w:ascii="Arial" w:eastAsia="Calibri" w:hAnsi="Arial" w:cs="Arial"/>
          <w:color w:val="000000"/>
          <w:sz w:val="24"/>
          <w:szCs w:val="24"/>
        </w:rPr>
        <w:t xml:space="preserve"> normas que dispõem sobre o uso do nome social, bem como o uso e sinalização de banheiros e vestiários, cuja finalidade é a inclusão e garantia de permanência de pessoas transexuais, travestis e transgêneros na UFRRJ</w:t>
      </w:r>
      <w:r w:rsidR="00D51370" w:rsidRPr="001B4AF7">
        <w:rPr>
          <w:rFonts w:ascii="Arial" w:eastAsia="Calibri" w:hAnsi="Arial" w:cs="Arial"/>
          <w:color w:val="000000"/>
          <w:sz w:val="24"/>
          <w:szCs w:val="24"/>
        </w:rPr>
        <w:t>;</w:t>
      </w:r>
    </w:p>
    <w:p w14:paraId="0D648DEC" w14:textId="48B9CD4E" w:rsidR="00D632BA" w:rsidRPr="001B4AF7" w:rsidRDefault="001B4AF7" w:rsidP="001B4AF7">
      <w:pPr>
        <w:pBdr>
          <w:top w:val="nil"/>
          <w:left w:val="nil"/>
          <w:bottom w:val="nil"/>
          <w:right w:val="nil"/>
          <w:between w:val="nil"/>
        </w:pBdr>
        <w:spacing w:before="148"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Os </w:t>
      </w:r>
      <w:r w:rsidR="007D506B" w:rsidRPr="001B4AF7">
        <w:rPr>
          <w:rFonts w:ascii="Arial" w:eastAsia="Calibri" w:hAnsi="Arial" w:cs="Arial"/>
          <w:color w:val="000000"/>
          <w:sz w:val="24"/>
          <w:szCs w:val="24"/>
        </w:rPr>
        <w:t xml:space="preserve">princípios e legislações no que se refere aos Direitos Humanos foram firmados em documentos e tratados internacionais nos quais o Brasil é signatário, em especial a Declaração Universal dos Direitos Humanos (1948), o Pacto Internacional de Direitos Civis e Políticos (1966), o Pacto Internacional dos Direitos Econômicos, Sociais e Culturais (1966), o Protocolo de São Salvador (1988), a Declaração da Conferência Mundial contra </w:t>
      </w:r>
      <w:r w:rsidR="007D506B" w:rsidRPr="001B4AF7">
        <w:rPr>
          <w:rFonts w:ascii="Arial" w:eastAsia="Calibri" w:hAnsi="Arial" w:cs="Arial"/>
          <w:color w:val="000000"/>
          <w:sz w:val="24"/>
          <w:szCs w:val="24"/>
        </w:rPr>
        <w:lastRenderedPageBreak/>
        <w:t>o Racismo, Discriminação Racial, Xenofobia e Intolerância Correlata (2001) e os Pri</w:t>
      </w:r>
      <w:r w:rsidR="007D506B" w:rsidRPr="001B4AF7">
        <w:rPr>
          <w:rFonts w:ascii="Arial" w:eastAsia="Calibri" w:hAnsi="Arial" w:cs="Arial"/>
          <w:color w:val="000000"/>
          <w:sz w:val="24"/>
          <w:szCs w:val="24"/>
        </w:rPr>
        <w:t xml:space="preserve">ncípios de </w:t>
      </w:r>
      <w:proofErr w:type="spellStart"/>
      <w:r w:rsidR="007D506B" w:rsidRPr="001B4AF7">
        <w:rPr>
          <w:rFonts w:ascii="Arial" w:eastAsia="Calibri" w:hAnsi="Arial" w:cs="Arial"/>
          <w:color w:val="000000"/>
          <w:sz w:val="24"/>
          <w:szCs w:val="24"/>
        </w:rPr>
        <w:t>Yogyakarta</w:t>
      </w:r>
      <w:proofErr w:type="spellEnd"/>
      <w:r w:rsidR="007D506B" w:rsidRPr="001B4AF7">
        <w:rPr>
          <w:rFonts w:ascii="Arial" w:eastAsia="Calibri" w:hAnsi="Arial" w:cs="Arial"/>
          <w:color w:val="000000"/>
          <w:sz w:val="24"/>
          <w:szCs w:val="24"/>
        </w:rPr>
        <w:t xml:space="preserve"> (2006);</w:t>
      </w:r>
    </w:p>
    <w:p w14:paraId="6FE61BA8" w14:textId="529A712A" w:rsidR="00D51370" w:rsidRPr="001B4AF7" w:rsidRDefault="001B4AF7" w:rsidP="001B4AF7">
      <w:pPr>
        <w:pBdr>
          <w:top w:val="nil"/>
          <w:left w:val="nil"/>
          <w:bottom w:val="nil"/>
          <w:right w:val="nil"/>
          <w:between w:val="nil"/>
        </w:pBdr>
        <w:spacing w:before="147" w:line="276" w:lineRule="auto"/>
        <w:ind w:right="101"/>
        <w:jc w:val="both"/>
        <w:rPr>
          <w:rFonts w:ascii="Arial" w:eastAsia="Calibri" w:hAnsi="Arial" w:cs="Arial"/>
          <w:color w:val="000000"/>
          <w:sz w:val="24"/>
          <w:szCs w:val="24"/>
        </w:rPr>
      </w:pPr>
      <w:r w:rsidRPr="001B4AF7">
        <w:rPr>
          <w:rFonts w:ascii="Arial" w:eastAsia="Calibri" w:hAnsi="Arial" w:cs="Arial"/>
          <w:color w:val="000000"/>
          <w:sz w:val="24"/>
          <w:szCs w:val="24"/>
        </w:rPr>
        <w:t xml:space="preserve">Que </w:t>
      </w:r>
      <w:r w:rsidR="007D506B" w:rsidRPr="001B4AF7">
        <w:rPr>
          <w:rFonts w:ascii="Arial" w:eastAsia="Calibri" w:hAnsi="Arial" w:cs="Arial"/>
          <w:color w:val="000000"/>
          <w:sz w:val="24"/>
          <w:szCs w:val="24"/>
        </w:rPr>
        <w:t>as ações afirmativas constituem políticas públicas de reconhecimento e de reparação das injustiças sociais e históricas; e, institucionalmente, visam combater os hist</w:t>
      </w:r>
      <w:r w:rsidR="007D506B" w:rsidRPr="001B4AF7">
        <w:rPr>
          <w:rFonts w:ascii="Arial" w:eastAsia="Calibri" w:hAnsi="Arial" w:cs="Arial"/>
          <w:sz w:val="24"/>
          <w:szCs w:val="24"/>
        </w:rPr>
        <w:t xml:space="preserve">óricos </w:t>
      </w:r>
      <w:r w:rsidR="007D506B" w:rsidRPr="001B4AF7">
        <w:rPr>
          <w:rFonts w:ascii="Arial" w:eastAsia="Calibri" w:hAnsi="Arial" w:cs="Arial"/>
          <w:color w:val="000000"/>
          <w:sz w:val="24"/>
          <w:szCs w:val="24"/>
        </w:rPr>
        <w:t>efeitos da discriminação étnico-racial, de gênero e de pessoas com deficiência, com objetivo da concretização do ideal de efetiva igualdade de acesso a bens fundamentais como a educação superior;</w:t>
      </w:r>
    </w:p>
    <w:p w14:paraId="78EF2AD0" w14:textId="773E65BE" w:rsidR="00D51370"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sz w:val="24"/>
          <w:szCs w:val="24"/>
        </w:rPr>
      </w:pPr>
      <w:r w:rsidRPr="001B4AF7">
        <w:rPr>
          <w:rFonts w:ascii="Arial" w:eastAsia="Calibri" w:hAnsi="Arial" w:cs="Arial"/>
          <w:color w:val="000000"/>
          <w:sz w:val="24"/>
          <w:szCs w:val="24"/>
        </w:rPr>
        <w:t xml:space="preserve">Que </w:t>
      </w:r>
      <w:r w:rsidR="004B115B" w:rsidRPr="001B4AF7">
        <w:rPr>
          <w:rFonts w:ascii="Arial" w:eastAsia="Calibri" w:hAnsi="Arial" w:cs="Arial"/>
          <w:color w:val="000000"/>
          <w:sz w:val="24"/>
          <w:szCs w:val="24"/>
        </w:rPr>
        <w:t xml:space="preserve">as </w:t>
      </w:r>
      <w:r w:rsidR="007D506B" w:rsidRPr="001B4AF7">
        <w:rPr>
          <w:rFonts w:ascii="Arial" w:eastAsia="Calibri" w:hAnsi="Arial" w:cs="Arial"/>
          <w:color w:val="000000"/>
          <w:sz w:val="24"/>
          <w:szCs w:val="24"/>
        </w:rPr>
        <w:t>ações afirmativas na graduação são fundamentais ao processo de reparação das desigualdades sociais resultantes de passivos históricos ou atitudes discriminatórias atuais;</w:t>
      </w:r>
    </w:p>
    <w:p w14:paraId="75305B1C" w14:textId="2D5A1CDB" w:rsidR="00D51370"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sz w:val="24"/>
          <w:szCs w:val="24"/>
        </w:rPr>
      </w:pPr>
      <w:r w:rsidRPr="001B4AF7">
        <w:rPr>
          <w:rFonts w:ascii="Arial" w:eastAsia="Calibri" w:hAnsi="Arial" w:cs="Arial"/>
          <w:sz w:val="24"/>
          <w:szCs w:val="24"/>
        </w:rPr>
        <w:t xml:space="preserve">A </w:t>
      </w:r>
      <w:r w:rsidR="007D506B" w:rsidRPr="001B4AF7">
        <w:rPr>
          <w:rFonts w:ascii="Arial" w:eastAsia="Calibri" w:hAnsi="Arial" w:cs="Arial"/>
          <w:sz w:val="24"/>
          <w:szCs w:val="24"/>
        </w:rPr>
        <w:t>inexistência de dados sistematizados sobre a população trans na totalidade das universidades públicas brasileiras;</w:t>
      </w:r>
    </w:p>
    <w:p w14:paraId="53CEBFE4" w14:textId="45427B1A" w:rsidR="00DD36BD" w:rsidRPr="001B4AF7" w:rsidRDefault="001B4AF7" w:rsidP="001B4AF7">
      <w:pPr>
        <w:pBdr>
          <w:top w:val="nil"/>
          <w:left w:val="nil"/>
          <w:bottom w:val="nil"/>
          <w:right w:val="nil"/>
          <w:between w:val="nil"/>
        </w:pBdr>
        <w:spacing w:before="149" w:line="276" w:lineRule="auto"/>
        <w:ind w:right="101"/>
        <w:jc w:val="both"/>
        <w:rPr>
          <w:rFonts w:ascii="Arial" w:eastAsia="Calibri" w:hAnsi="Arial" w:cs="Arial"/>
          <w:sz w:val="24"/>
          <w:szCs w:val="24"/>
        </w:rPr>
      </w:pPr>
      <w:r w:rsidRPr="001B4AF7">
        <w:rPr>
          <w:rFonts w:ascii="Arial" w:eastAsia="Calibri" w:hAnsi="Arial" w:cs="Arial"/>
          <w:sz w:val="24"/>
          <w:szCs w:val="24"/>
        </w:rPr>
        <w:t xml:space="preserve">Que </w:t>
      </w:r>
      <w:r w:rsidR="007D506B" w:rsidRPr="001B4AF7">
        <w:rPr>
          <w:rFonts w:ascii="Arial" w:eastAsia="Calibri" w:hAnsi="Arial" w:cs="Arial"/>
          <w:color w:val="000000"/>
          <w:sz w:val="24"/>
          <w:szCs w:val="24"/>
        </w:rPr>
        <w:t>diversas universidades públicas, em seus cursos de graduação, estão adotando políticas de ações afirmativas para negros; indígenas; quilombolas; travestis e transexuais; refugiados, migrantes em situação de vulnerabilidade social; e pessoas com deficiência, ampliando a diversidade étnica e cultural em seu corpo discente</w:t>
      </w:r>
      <w:r w:rsidR="00497391" w:rsidRPr="001B4AF7">
        <w:rPr>
          <w:rFonts w:ascii="Arial" w:eastAsia="Calibri" w:hAnsi="Arial" w:cs="Arial"/>
          <w:sz w:val="24"/>
          <w:szCs w:val="24"/>
        </w:rPr>
        <w:t>.</w:t>
      </w:r>
    </w:p>
    <w:p w14:paraId="53CEBFE5" w14:textId="77777777" w:rsidR="00DD36BD" w:rsidRPr="00586036" w:rsidRDefault="00DD36BD" w:rsidP="00736F9F">
      <w:pPr>
        <w:pBdr>
          <w:top w:val="nil"/>
          <w:left w:val="nil"/>
          <w:bottom w:val="nil"/>
          <w:right w:val="nil"/>
          <w:between w:val="nil"/>
        </w:pBdr>
        <w:spacing w:before="149" w:line="276" w:lineRule="auto"/>
        <w:jc w:val="both"/>
        <w:rPr>
          <w:rFonts w:ascii="Arial" w:eastAsia="Calibri" w:hAnsi="Arial" w:cs="Arial"/>
          <w:color w:val="000000"/>
          <w:sz w:val="24"/>
          <w:szCs w:val="24"/>
        </w:rPr>
      </w:pPr>
    </w:p>
    <w:p w14:paraId="53CEBFE7" w14:textId="01E36095" w:rsidR="00DD36BD" w:rsidRPr="00586036" w:rsidRDefault="007D506B" w:rsidP="00736F9F">
      <w:pPr>
        <w:pStyle w:val="Ttulo1"/>
        <w:spacing w:line="276" w:lineRule="auto"/>
        <w:ind w:left="0"/>
        <w:jc w:val="left"/>
        <w:rPr>
          <w:rFonts w:ascii="Arial" w:eastAsia="Calibri" w:hAnsi="Arial" w:cs="Arial"/>
        </w:rPr>
      </w:pPr>
      <w:r w:rsidRPr="00586036">
        <w:rPr>
          <w:rFonts w:ascii="Arial" w:eastAsia="Calibri" w:hAnsi="Arial" w:cs="Arial"/>
        </w:rPr>
        <w:t>R E S O L V E</w:t>
      </w:r>
      <w:r w:rsidR="00732274">
        <w:rPr>
          <w:rFonts w:ascii="Arial" w:eastAsia="Calibri" w:hAnsi="Arial" w:cs="Arial"/>
        </w:rPr>
        <w:t>:</w:t>
      </w:r>
    </w:p>
    <w:p w14:paraId="53CEBFE8" w14:textId="77777777" w:rsidR="00DD36BD" w:rsidRPr="00586036" w:rsidRDefault="00DD36BD" w:rsidP="00736F9F">
      <w:pPr>
        <w:pBdr>
          <w:top w:val="nil"/>
          <w:left w:val="nil"/>
          <w:bottom w:val="nil"/>
          <w:right w:val="nil"/>
          <w:between w:val="nil"/>
        </w:pBdr>
        <w:spacing w:before="5" w:line="276" w:lineRule="auto"/>
        <w:rPr>
          <w:rFonts w:ascii="Arial" w:eastAsia="Calibri" w:hAnsi="Arial" w:cs="Arial"/>
          <w:b/>
          <w:color w:val="000000"/>
          <w:sz w:val="24"/>
          <w:szCs w:val="24"/>
        </w:rPr>
      </w:pPr>
    </w:p>
    <w:p w14:paraId="53CEBFE9" w14:textId="54D4CF63" w:rsidR="00DD36BD" w:rsidRPr="00D65911" w:rsidRDefault="007D506B" w:rsidP="00D65911">
      <w:pPr>
        <w:pStyle w:val="PargrafodaLista"/>
        <w:numPr>
          <w:ilvl w:val="0"/>
          <w:numId w:val="6"/>
        </w:numPr>
        <w:pBdr>
          <w:top w:val="nil"/>
          <w:left w:val="nil"/>
          <w:bottom w:val="nil"/>
          <w:right w:val="nil"/>
          <w:between w:val="nil"/>
        </w:pBdr>
        <w:spacing w:line="276" w:lineRule="auto"/>
        <w:jc w:val="both"/>
        <w:rPr>
          <w:rFonts w:ascii="Arial" w:eastAsia="Calibri" w:hAnsi="Arial" w:cs="Arial"/>
          <w:color w:val="000000"/>
          <w:sz w:val="24"/>
          <w:szCs w:val="24"/>
        </w:rPr>
        <w:sectPr w:rsidR="00DD36BD" w:rsidRPr="00D65911">
          <w:headerReference w:type="default" r:id="rId9"/>
          <w:pgSz w:w="11900" w:h="16820"/>
          <w:pgMar w:top="1440" w:right="1080" w:bottom="1440" w:left="1080" w:header="280" w:footer="720" w:gutter="0"/>
          <w:pgNumType w:start="1"/>
          <w:cols w:space="720"/>
        </w:sectPr>
      </w:pPr>
      <w:r w:rsidRPr="00D65911">
        <w:rPr>
          <w:rFonts w:ascii="Arial" w:eastAsia="Calibri" w:hAnsi="Arial" w:cs="Arial"/>
          <w:color w:val="000000"/>
          <w:sz w:val="24"/>
          <w:szCs w:val="24"/>
        </w:rPr>
        <w:t xml:space="preserve">Aprovar as normas para a regulamentação da reserva de vagas para a inclusão de </w:t>
      </w:r>
      <w:r w:rsidR="00497391" w:rsidRPr="00D65911">
        <w:rPr>
          <w:rFonts w:ascii="Arial" w:eastAsia="Calibri" w:hAnsi="Arial" w:cs="Arial"/>
          <w:color w:val="000000"/>
          <w:sz w:val="24"/>
          <w:szCs w:val="24"/>
        </w:rPr>
        <w:t xml:space="preserve">pessoas </w:t>
      </w:r>
      <w:r w:rsidRPr="00D65911">
        <w:rPr>
          <w:rFonts w:ascii="Arial" w:eastAsia="Calibri" w:hAnsi="Arial" w:cs="Arial"/>
          <w:color w:val="000000"/>
          <w:sz w:val="24"/>
          <w:szCs w:val="24"/>
        </w:rPr>
        <w:t>transexuais e travestis</w:t>
      </w:r>
      <w:r w:rsidRPr="00D65911">
        <w:rPr>
          <w:rFonts w:ascii="Arial" w:eastAsia="Calibri" w:hAnsi="Arial" w:cs="Arial"/>
          <w:sz w:val="24"/>
          <w:szCs w:val="24"/>
        </w:rPr>
        <w:t xml:space="preserve"> </w:t>
      </w:r>
      <w:r w:rsidRPr="00D65911">
        <w:rPr>
          <w:rFonts w:ascii="Arial" w:eastAsia="Calibri" w:hAnsi="Arial" w:cs="Arial"/>
          <w:color w:val="000000"/>
          <w:sz w:val="24"/>
          <w:szCs w:val="24"/>
        </w:rPr>
        <w:t>nas Políticas de Ações Afirmativas no âmbito dos c</w:t>
      </w:r>
      <w:r w:rsidRPr="00D65911">
        <w:rPr>
          <w:rFonts w:ascii="Arial" w:eastAsia="Calibri" w:hAnsi="Arial" w:cs="Arial"/>
          <w:sz w:val="24"/>
          <w:szCs w:val="24"/>
        </w:rPr>
        <w:t>ursos de g</w:t>
      </w:r>
      <w:r w:rsidRPr="00D65911">
        <w:rPr>
          <w:rFonts w:ascii="Arial" w:eastAsia="Calibri" w:hAnsi="Arial" w:cs="Arial"/>
          <w:color w:val="000000"/>
          <w:sz w:val="24"/>
          <w:szCs w:val="24"/>
        </w:rPr>
        <w:t>raduação da UFRRJ.</w:t>
      </w:r>
    </w:p>
    <w:p w14:paraId="53CEBFEB" w14:textId="6C02E6AA" w:rsidR="00DD36BD" w:rsidRPr="00586036" w:rsidRDefault="007D506B" w:rsidP="00736F9F">
      <w:pPr>
        <w:pStyle w:val="Ttulo1"/>
        <w:spacing w:before="220" w:line="276" w:lineRule="auto"/>
        <w:ind w:left="0"/>
        <w:rPr>
          <w:rFonts w:ascii="Arial" w:eastAsia="Calibri" w:hAnsi="Arial" w:cs="Arial"/>
          <w:smallCaps/>
        </w:rPr>
      </w:pPr>
      <w:r w:rsidRPr="00586036">
        <w:rPr>
          <w:rFonts w:ascii="Arial" w:eastAsia="Calibri" w:hAnsi="Arial" w:cs="Arial"/>
          <w:smallCaps/>
        </w:rPr>
        <w:lastRenderedPageBreak/>
        <w:t>NORMAS PARA REGULAMENTAÇÃO DAS AÇÕES AFIRMATIVAS</w:t>
      </w:r>
      <w:r w:rsidR="00E34046">
        <w:rPr>
          <w:rFonts w:ascii="Arial" w:eastAsia="Calibri" w:hAnsi="Arial" w:cs="Arial"/>
          <w:smallCaps/>
        </w:rPr>
        <w:t xml:space="preserve"> </w:t>
      </w:r>
      <w:r w:rsidRPr="00586036">
        <w:rPr>
          <w:rFonts w:ascii="Arial" w:eastAsia="Calibri" w:hAnsi="Arial" w:cs="Arial"/>
          <w:smallCaps/>
        </w:rPr>
        <w:t>PARA PESSOAS TRANSEXUAIS E TRAVESTIS NOS CURSOS DE GRADUAÇÃO DA</w:t>
      </w:r>
      <w:r w:rsidRPr="00586036">
        <w:rPr>
          <w:rFonts w:ascii="Arial" w:eastAsia="Calibri" w:hAnsi="Arial" w:cs="Arial"/>
          <w:i/>
          <w:smallCaps/>
        </w:rPr>
        <w:t xml:space="preserve"> </w:t>
      </w:r>
      <w:r w:rsidRPr="00586036">
        <w:rPr>
          <w:rFonts w:ascii="Arial" w:eastAsia="Calibri" w:hAnsi="Arial" w:cs="Arial"/>
          <w:smallCaps/>
        </w:rPr>
        <w:t>UFRRJ</w:t>
      </w:r>
    </w:p>
    <w:p w14:paraId="53CEBFEC" w14:textId="77777777" w:rsidR="00DD36BD" w:rsidRPr="00586036" w:rsidRDefault="00DD36BD" w:rsidP="00736F9F">
      <w:pPr>
        <w:pBdr>
          <w:top w:val="nil"/>
          <w:left w:val="nil"/>
          <w:bottom w:val="nil"/>
          <w:right w:val="nil"/>
          <w:between w:val="nil"/>
        </w:pBdr>
        <w:spacing w:line="276" w:lineRule="auto"/>
        <w:rPr>
          <w:rFonts w:ascii="Arial" w:eastAsia="Calibri" w:hAnsi="Arial" w:cs="Arial"/>
          <w:b/>
          <w:i/>
          <w:smallCaps/>
          <w:color w:val="000000"/>
          <w:sz w:val="24"/>
          <w:szCs w:val="24"/>
        </w:rPr>
      </w:pPr>
    </w:p>
    <w:p w14:paraId="53CEBFED" w14:textId="77777777" w:rsidR="00DD36BD" w:rsidRPr="00586036" w:rsidRDefault="00DD36BD" w:rsidP="00736F9F">
      <w:pPr>
        <w:pBdr>
          <w:top w:val="nil"/>
          <w:left w:val="nil"/>
          <w:bottom w:val="nil"/>
          <w:right w:val="nil"/>
          <w:between w:val="nil"/>
        </w:pBdr>
        <w:spacing w:line="276" w:lineRule="auto"/>
        <w:rPr>
          <w:rFonts w:ascii="Arial" w:eastAsia="Calibri" w:hAnsi="Arial" w:cs="Arial"/>
          <w:b/>
          <w:i/>
          <w:smallCaps/>
          <w:color w:val="000000"/>
          <w:sz w:val="24"/>
          <w:szCs w:val="24"/>
        </w:rPr>
      </w:pPr>
    </w:p>
    <w:p w14:paraId="53CEBFEE" w14:textId="77777777" w:rsidR="00DD36BD" w:rsidRPr="00586036" w:rsidRDefault="007D506B" w:rsidP="00736F9F">
      <w:pPr>
        <w:pBdr>
          <w:top w:val="nil"/>
          <w:left w:val="nil"/>
          <w:bottom w:val="nil"/>
          <w:right w:val="nil"/>
          <w:between w:val="nil"/>
        </w:pBdr>
        <w:spacing w:before="1" w:line="276" w:lineRule="auto"/>
        <w:ind w:hanging="10"/>
        <w:jc w:val="both"/>
        <w:rPr>
          <w:rFonts w:ascii="Arial" w:eastAsia="Calibri" w:hAnsi="Arial" w:cs="Arial"/>
          <w:color w:val="000000"/>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xml:space="preserve">. 1º. </w:t>
      </w:r>
      <w:r w:rsidRPr="00586036">
        <w:rPr>
          <w:rFonts w:ascii="Arial" w:eastAsia="Calibri" w:hAnsi="Arial" w:cs="Arial"/>
          <w:color w:val="000000"/>
          <w:sz w:val="24"/>
          <w:szCs w:val="24"/>
        </w:rPr>
        <w:t>A UFRRJ adotará ações afirmativas para pessoas transexuais e travestis nos processos seletivos regulares de discentes em cursos de graduação, com a finalidade de promover o ingresso e a permanência, nos termos da presente norma.</w:t>
      </w:r>
    </w:p>
    <w:p w14:paraId="53CEBFEF" w14:textId="77777777" w:rsidR="00DD36BD" w:rsidRPr="00586036" w:rsidRDefault="00DD36BD" w:rsidP="00736F9F">
      <w:pPr>
        <w:pStyle w:val="Ttulo1"/>
        <w:spacing w:line="276" w:lineRule="auto"/>
        <w:ind w:left="0"/>
        <w:rPr>
          <w:rFonts w:ascii="Arial" w:eastAsia="Calibri" w:hAnsi="Arial" w:cs="Arial"/>
        </w:rPr>
      </w:pPr>
    </w:p>
    <w:p w14:paraId="53CEBFF0" w14:textId="77777777" w:rsidR="00DD36BD" w:rsidRPr="00586036" w:rsidRDefault="007D506B" w:rsidP="00736F9F">
      <w:pPr>
        <w:pStyle w:val="Ttulo1"/>
        <w:spacing w:line="276" w:lineRule="auto"/>
        <w:ind w:left="0"/>
        <w:rPr>
          <w:rFonts w:ascii="Arial" w:eastAsia="Calibri" w:hAnsi="Arial" w:cs="Arial"/>
        </w:rPr>
      </w:pPr>
      <w:r w:rsidRPr="00586036">
        <w:rPr>
          <w:rFonts w:ascii="Arial" w:eastAsia="Calibri" w:hAnsi="Arial" w:cs="Arial"/>
        </w:rPr>
        <w:t>I. DAS VAGAS</w:t>
      </w:r>
    </w:p>
    <w:p w14:paraId="53CEBFF1" w14:textId="77777777" w:rsidR="00DD36BD" w:rsidRPr="00586036" w:rsidRDefault="00DD36BD" w:rsidP="00736F9F">
      <w:pPr>
        <w:pBdr>
          <w:top w:val="nil"/>
          <w:left w:val="nil"/>
          <w:bottom w:val="nil"/>
          <w:right w:val="nil"/>
          <w:between w:val="nil"/>
        </w:pBdr>
        <w:spacing w:before="1" w:line="276" w:lineRule="auto"/>
        <w:rPr>
          <w:rFonts w:ascii="Arial" w:eastAsia="Calibri" w:hAnsi="Arial" w:cs="Arial"/>
          <w:b/>
          <w:color w:val="000000"/>
          <w:sz w:val="24"/>
          <w:szCs w:val="24"/>
        </w:rPr>
      </w:pPr>
    </w:p>
    <w:p w14:paraId="53CEBFF2" w14:textId="77777777" w:rsidR="00DD36BD" w:rsidRPr="00586036" w:rsidRDefault="007D506B" w:rsidP="00736F9F">
      <w:pPr>
        <w:pBdr>
          <w:top w:val="nil"/>
          <w:left w:val="nil"/>
          <w:bottom w:val="nil"/>
          <w:right w:val="nil"/>
          <w:between w:val="nil"/>
        </w:pBdr>
        <w:spacing w:line="276" w:lineRule="auto"/>
        <w:jc w:val="both"/>
        <w:rPr>
          <w:rFonts w:ascii="Arial" w:eastAsia="Calibri" w:hAnsi="Arial" w:cs="Arial"/>
          <w:sz w:val="24"/>
          <w:szCs w:val="24"/>
        </w:rPr>
      </w:pPr>
      <w:proofErr w:type="spellStart"/>
      <w:r w:rsidRPr="00BE3892">
        <w:rPr>
          <w:rFonts w:ascii="Arial" w:eastAsia="Calibri" w:hAnsi="Arial" w:cs="Arial"/>
          <w:b/>
          <w:bCs/>
          <w:color w:val="000000"/>
          <w:sz w:val="24"/>
          <w:szCs w:val="24"/>
        </w:rPr>
        <w:t>Art</w:t>
      </w:r>
      <w:proofErr w:type="spellEnd"/>
      <w:r w:rsidRPr="00BE3892">
        <w:rPr>
          <w:rFonts w:ascii="Arial" w:eastAsia="Calibri" w:hAnsi="Arial" w:cs="Arial"/>
          <w:b/>
          <w:bCs/>
          <w:color w:val="000000"/>
          <w:sz w:val="24"/>
          <w:szCs w:val="24"/>
        </w:rPr>
        <w:t>. 2º</w:t>
      </w:r>
      <w:r w:rsidRPr="00586036">
        <w:rPr>
          <w:rFonts w:ascii="Arial" w:eastAsia="Calibri" w:hAnsi="Arial" w:cs="Arial"/>
          <w:color w:val="000000"/>
          <w:sz w:val="24"/>
          <w:szCs w:val="24"/>
        </w:rPr>
        <w:t xml:space="preserve">. Serão destinadas a pessoas transexuais e travestis vagas </w:t>
      </w:r>
      <w:r w:rsidRPr="00586036">
        <w:rPr>
          <w:rFonts w:ascii="Arial" w:eastAsia="Calibri" w:hAnsi="Arial" w:cs="Arial"/>
          <w:sz w:val="24"/>
          <w:szCs w:val="24"/>
        </w:rPr>
        <w:t>supranumerárias num quantitativo equivalente a 3% das vagas ofertadas por curso e turno, por período letivo, na graduação.</w:t>
      </w:r>
    </w:p>
    <w:p w14:paraId="53CEBFF3" w14:textId="77777777" w:rsidR="00DD36BD" w:rsidRPr="00586036" w:rsidRDefault="00DD36BD" w:rsidP="00736F9F">
      <w:pPr>
        <w:pBdr>
          <w:top w:val="nil"/>
          <w:left w:val="nil"/>
          <w:bottom w:val="nil"/>
          <w:right w:val="nil"/>
          <w:between w:val="nil"/>
        </w:pBdr>
        <w:spacing w:line="276" w:lineRule="auto"/>
        <w:jc w:val="both"/>
        <w:rPr>
          <w:rFonts w:ascii="Arial" w:eastAsia="Calibri" w:hAnsi="Arial" w:cs="Arial"/>
          <w:sz w:val="24"/>
          <w:szCs w:val="24"/>
        </w:rPr>
      </w:pPr>
    </w:p>
    <w:p w14:paraId="53CEBFF4" w14:textId="77777777" w:rsidR="00DD36BD" w:rsidRPr="00586036" w:rsidRDefault="007D506B" w:rsidP="00666BE1">
      <w:pPr>
        <w:pBdr>
          <w:top w:val="nil"/>
          <w:left w:val="nil"/>
          <w:bottom w:val="nil"/>
          <w:right w:val="nil"/>
          <w:between w:val="nil"/>
        </w:pBdr>
        <w:spacing w:line="276" w:lineRule="auto"/>
        <w:ind w:left="426"/>
        <w:jc w:val="both"/>
        <w:rPr>
          <w:rFonts w:ascii="Arial" w:eastAsia="Calibri" w:hAnsi="Arial" w:cs="Arial"/>
          <w:sz w:val="24"/>
          <w:szCs w:val="24"/>
        </w:rPr>
      </w:pPr>
      <w:r w:rsidRPr="00BE3892">
        <w:rPr>
          <w:rFonts w:ascii="Arial" w:eastAsia="Calibri" w:hAnsi="Arial" w:cs="Arial"/>
          <w:b/>
          <w:bCs/>
          <w:sz w:val="24"/>
          <w:szCs w:val="24"/>
        </w:rPr>
        <w:t>Parágrafo Único</w:t>
      </w:r>
      <w:r w:rsidRPr="00586036">
        <w:rPr>
          <w:rFonts w:ascii="Arial" w:eastAsia="Calibri" w:hAnsi="Arial" w:cs="Arial"/>
          <w:sz w:val="24"/>
          <w:szCs w:val="24"/>
        </w:rPr>
        <w:t>: as vagas por curso e turno são calculadas segundo os seguintes critérios:</w:t>
      </w:r>
    </w:p>
    <w:p w14:paraId="53CEBFF5" w14:textId="77777777" w:rsidR="00DD36BD" w:rsidRPr="00586036" w:rsidRDefault="00DD36BD" w:rsidP="00736F9F">
      <w:pPr>
        <w:pBdr>
          <w:top w:val="nil"/>
          <w:left w:val="nil"/>
          <w:bottom w:val="nil"/>
          <w:right w:val="nil"/>
          <w:between w:val="nil"/>
        </w:pBdr>
        <w:spacing w:line="276" w:lineRule="auto"/>
        <w:jc w:val="both"/>
        <w:rPr>
          <w:rFonts w:ascii="Arial" w:eastAsia="Calibri" w:hAnsi="Arial" w:cs="Arial"/>
          <w:sz w:val="24"/>
          <w:szCs w:val="24"/>
        </w:rPr>
      </w:pPr>
    </w:p>
    <w:p w14:paraId="53CEBFF6" w14:textId="4F4004C3" w:rsidR="00DD36BD" w:rsidRPr="00586036" w:rsidRDefault="007D506B" w:rsidP="00666BE1">
      <w:pPr>
        <w:numPr>
          <w:ilvl w:val="0"/>
          <w:numId w:val="1"/>
        </w:numPr>
        <w:pBdr>
          <w:top w:val="nil"/>
          <w:left w:val="nil"/>
          <w:bottom w:val="nil"/>
          <w:right w:val="nil"/>
          <w:between w:val="nil"/>
        </w:pBdr>
        <w:spacing w:line="360" w:lineRule="auto"/>
        <w:ind w:left="851" w:hanging="357"/>
        <w:jc w:val="both"/>
        <w:rPr>
          <w:rFonts w:ascii="Arial" w:eastAsia="Calibri" w:hAnsi="Arial" w:cs="Arial"/>
          <w:sz w:val="24"/>
          <w:szCs w:val="24"/>
        </w:rPr>
      </w:pPr>
      <w:r w:rsidRPr="00586036">
        <w:rPr>
          <w:rFonts w:ascii="Arial" w:eastAsia="Calibri" w:hAnsi="Arial" w:cs="Arial"/>
          <w:sz w:val="24"/>
          <w:szCs w:val="24"/>
        </w:rPr>
        <w:t xml:space="preserve">Número fracionado inferior à unidade será </w:t>
      </w:r>
      <w:r w:rsidR="00732274" w:rsidRPr="00586036">
        <w:rPr>
          <w:rFonts w:ascii="Arial" w:eastAsia="Calibri" w:hAnsi="Arial" w:cs="Arial"/>
          <w:sz w:val="24"/>
          <w:szCs w:val="24"/>
        </w:rPr>
        <w:t>arredondado</w:t>
      </w:r>
      <w:r w:rsidRPr="00586036">
        <w:rPr>
          <w:rFonts w:ascii="Arial" w:eastAsia="Calibri" w:hAnsi="Arial" w:cs="Arial"/>
          <w:sz w:val="24"/>
          <w:szCs w:val="24"/>
        </w:rPr>
        <w:t xml:space="preserve"> para 1, resultando na oferta de pelo menos 1 (uma) vaga por curso/turno;</w:t>
      </w:r>
    </w:p>
    <w:p w14:paraId="53CEBFF7" w14:textId="77777777" w:rsidR="00DD36BD" w:rsidRPr="00586036" w:rsidRDefault="007D506B" w:rsidP="00666BE1">
      <w:pPr>
        <w:numPr>
          <w:ilvl w:val="0"/>
          <w:numId w:val="1"/>
        </w:numPr>
        <w:pBdr>
          <w:top w:val="nil"/>
          <w:left w:val="nil"/>
          <w:bottom w:val="nil"/>
          <w:right w:val="nil"/>
          <w:between w:val="nil"/>
        </w:pBdr>
        <w:spacing w:line="360" w:lineRule="auto"/>
        <w:ind w:left="851" w:hanging="357"/>
        <w:jc w:val="both"/>
        <w:rPr>
          <w:rFonts w:ascii="Arial" w:eastAsia="Calibri" w:hAnsi="Arial" w:cs="Arial"/>
          <w:sz w:val="24"/>
          <w:szCs w:val="24"/>
        </w:rPr>
      </w:pPr>
      <w:r w:rsidRPr="00586036">
        <w:rPr>
          <w:rFonts w:ascii="Arial" w:eastAsia="Calibri" w:hAnsi="Arial" w:cs="Arial"/>
          <w:sz w:val="24"/>
          <w:szCs w:val="24"/>
        </w:rPr>
        <w:t>Número fracionado igual ou superior a uma 1 unidade, com casa decimal igual ou inferior a 0,4 será arredondado para a unidade imediatamente inferior;</w:t>
      </w:r>
    </w:p>
    <w:p w14:paraId="53CEBFF8" w14:textId="41C53184" w:rsidR="00DD36BD" w:rsidRPr="00586036" w:rsidRDefault="007D506B" w:rsidP="00666BE1">
      <w:pPr>
        <w:numPr>
          <w:ilvl w:val="0"/>
          <w:numId w:val="1"/>
        </w:numPr>
        <w:spacing w:line="360" w:lineRule="auto"/>
        <w:ind w:left="851" w:hanging="357"/>
        <w:jc w:val="both"/>
        <w:rPr>
          <w:rFonts w:ascii="Arial" w:eastAsia="Calibri" w:hAnsi="Arial" w:cs="Arial"/>
          <w:sz w:val="24"/>
          <w:szCs w:val="24"/>
        </w:rPr>
      </w:pPr>
      <w:r w:rsidRPr="00586036">
        <w:rPr>
          <w:rFonts w:ascii="Arial" w:eastAsia="Calibri" w:hAnsi="Arial" w:cs="Arial"/>
          <w:sz w:val="24"/>
          <w:szCs w:val="24"/>
        </w:rPr>
        <w:t xml:space="preserve">Número fracionado igual ou superior a uma 1 unidade, com casa decimal igual ou superior a 0,5 </w:t>
      </w:r>
      <w:r w:rsidRPr="00586036">
        <w:rPr>
          <w:rFonts w:ascii="Arial" w:eastAsia="Calibri" w:hAnsi="Arial" w:cs="Arial"/>
          <w:sz w:val="24"/>
          <w:szCs w:val="24"/>
        </w:rPr>
        <w:t>será arredondado para a unidade imediatamente superior;</w:t>
      </w:r>
    </w:p>
    <w:p w14:paraId="53CEBFF9" w14:textId="77777777" w:rsidR="00DD36BD" w:rsidRPr="00586036" w:rsidRDefault="00DD36BD" w:rsidP="00736F9F">
      <w:pPr>
        <w:pBdr>
          <w:top w:val="nil"/>
          <w:left w:val="nil"/>
          <w:bottom w:val="nil"/>
          <w:right w:val="nil"/>
          <w:between w:val="nil"/>
        </w:pBdr>
        <w:spacing w:line="276" w:lineRule="auto"/>
        <w:jc w:val="both"/>
        <w:rPr>
          <w:rFonts w:ascii="Arial" w:eastAsia="Calibri" w:hAnsi="Arial" w:cs="Arial"/>
          <w:color w:val="000000"/>
          <w:sz w:val="24"/>
          <w:szCs w:val="24"/>
        </w:rPr>
      </w:pPr>
    </w:p>
    <w:p w14:paraId="53CEBFFA" w14:textId="77777777" w:rsidR="00DD36BD" w:rsidRPr="00586036" w:rsidRDefault="00DD36BD" w:rsidP="00736F9F">
      <w:pPr>
        <w:pBdr>
          <w:top w:val="nil"/>
          <w:left w:val="nil"/>
          <w:bottom w:val="nil"/>
          <w:right w:val="nil"/>
          <w:between w:val="nil"/>
        </w:pBdr>
        <w:spacing w:before="5" w:line="276" w:lineRule="auto"/>
        <w:jc w:val="center"/>
        <w:rPr>
          <w:rFonts w:ascii="Arial" w:eastAsia="Calibri" w:hAnsi="Arial" w:cs="Arial"/>
          <w:color w:val="000000"/>
          <w:sz w:val="24"/>
          <w:szCs w:val="24"/>
        </w:rPr>
      </w:pPr>
    </w:p>
    <w:p w14:paraId="53CEBFFB" w14:textId="77777777" w:rsidR="00DD36BD" w:rsidRPr="00586036" w:rsidRDefault="007D506B" w:rsidP="00736F9F">
      <w:pPr>
        <w:pStyle w:val="Ttulo1"/>
        <w:spacing w:line="276" w:lineRule="auto"/>
        <w:ind w:left="0"/>
        <w:rPr>
          <w:rFonts w:ascii="Arial" w:eastAsia="Calibri" w:hAnsi="Arial" w:cs="Arial"/>
          <w:color w:val="000000"/>
        </w:rPr>
      </w:pPr>
      <w:r w:rsidRPr="00586036">
        <w:rPr>
          <w:rFonts w:ascii="Arial" w:eastAsia="Calibri" w:hAnsi="Arial" w:cs="Arial"/>
          <w:color w:val="000000"/>
        </w:rPr>
        <w:t>II. DO PROCESSO SELETIVO</w:t>
      </w:r>
    </w:p>
    <w:p w14:paraId="53CEBFFC" w14:textId="77777777" w:rsidR="00DD36BD" w:rsidRPr="00586036" w:rsidRDefault="00DD36BD" w:rsidP="00736F9F">
      <w:pPr>
        <w:pBdr>
          <w:top w:val="nil"/>
          <w:left w:val="nil"/>
          <w:bottom w:val="nil"/>
          <w:right w:val="nil"/>
          <w:between w:val="nil"/>
        </w:pBdr>
        <w:spacing w:line="276" w:lineRule="auto"/>
        <w:jc w:val="both"/>
        <w:rPr>
          <w:rFonts w:ascii="Arial" w:eastAsia="Calibri" w:hAnsi="Arial" w:cs="Arial"/>
          <w:color w:val="000000"/>
          <w:sz w:val="24"/>
          <w:szCs w:val="24"/>
        </w:rPr>
      </w:pPr>
    </w:p>
    <w:p w14:paraId="53CEBFFD" w14:textId="77777777" w:rsidR="00DD36BD" w:rsidRDefault="007D506B" w:rsidP="00736F9F">
      <w:pPr>
        <w:pBdr>
          <w:top w:val="nil"/>
          <w:left w:val="nil"/>
          <w:bottom w:val="nil"/>
          <w:right w:val="nil"/>
          <w:between w:val="nil"/>
        </w:pBdr>
        <w:spacing w:line="276" w:lineRule="auto"/>
        <w:jc w:val="both"/>
        <w:rPr>
          <w:rFonts w:ascii="Arial" w:eastAsia="Calibri" w:hAnsi="Arial" w:cs="Arial"/>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3º</w:t>
      </w:r>
      <w:r w:rsidRPr="00586036">
        <w:rPr>
          <w:rFonts w:ascii="Arial" w:eastAsia="Calibri" w:hAnsi="Arial" w:cs="Arial"/>
          <w:color w:val="000000"/>
          <w:sz w:val="24"/>
          <w:szCs w:val="24"/>
        </w:rPr>
        <w:t xml:space="preserve">. </w:t>
      </w:r>
      <w:r w:rsidRPr="00586036">
        <w:rPr>
          <w:rFonts w:ascii="Arial" w:eastAsia="Calibri" w:hAnsi="Arial" w:cs="Arial"/>
          <w:sz w:val="24"/>
          <w:szCs w:val="24"/>
        </w:rPr>
        <w:t xml:space="preserve">As vagas destinadas a </w:t>
      </w:r>
      <w:r w:rsidRPr="00586036">
        <w:rPr>
          <w:rFonts w:ascii="Arial" w:eastAsia="Calibri" w:hAnsi="Arial" w:cs="Arial"/>
          <w:color w:val="000000"/>
          <w:sz w:val="24"/>
          <w:szCs w:val="24"/>
        </w:rPr>
        <w:t xml:space="preserve">pessoas </w:t>
      </w:r>
      <w:r w:rsidRPr="00586036">
        <w:rPr>
          <w:rFonts w:ascii="Arial" w:eastAsia="Calibri" w:hAnsi="Arial" w:cs="Arial"/>
          <w:sz w:val="24"/>
          <w:szCs w:val="24"/>
        </w:rPr>
        <w:t>que se</w:t>
      </w:r>
      <w:r w:rsidRPr="00586036">
        <w:rPr>
          <w:rFonts w:ascii="Arial" w:eastAsia="Calibri" w:hAnsi="Arial" w:cs="Arial"/>
          <w:color w:val="000000"/>
          <w:sz w:val="24"/>
          <w:szCs w:val="24"/>
        </w:rPr>
        <w:t xml:space="preserve"> autodeclararem transexuais ou travestis </w:t>
      </w:r>
      <w:r w:rsidRPr="00586036">
        <w:rPr>
          <w:rFonts w:ascii="Arial" w:eastAsia="Calibri" w:hAnsi="Arial" w:cs="Arial"/>
          <w:sz w:val="24"/>
          <w:szCs w:val="24"/>
        </w:rPr>
        <w:t>serão ofertadas em processo seletivo próprio e específico para ingresso inicial nos cursos de graduação da UFRRJ, por período letivo.</w:t>
      </w:r>
    </w:p>
    <w:p w14:paraId="6509BE21" w14:textId="77777777" w:rsidR="00BE3892" w:rsidRDefault="00BE3892" w:rsidP="00736F9F">
      <w:pPr>
        <w:pBdr>
          <w:top w:val="nil"/>
          <w:left w:val="nil"/>
          <w:bottom w:val="nil"/>
          <w:right w:val="nil"/>
          <w:between w:val="nil"/>
        </w:pBdr>
        <w:spacing w:line="276" w:lineRule="auto"/>
        <w:jc w:val="both"/>
        <w:rPr>
          <w:rFonts w:ascii="Arial" w:eastAsia="Calibri" w:hAnsi="Arial" w:cs="Arial"/>
          <w:sz w:val="24"/>
          <w:szCs w:val="24"/>
        </w:rPr>
      </w:pPr>
    </w:p>
    <w:p w14:paraId="2D202BBF" w14:textId="19340734" w:rsidR="00BE3892" w:rsidRPr="00666BE1" w:rsidRDefault="00BE3892" w:rsidP="00666BE1">
      <w:pPr>
        <w:pBdr>
          <w:top w:val="nil"/>
          <w:left w:val="nil"/>
          <w:bottom w:val="nil"/>
          <w:right w:val="nil"/>
          <w:between w:val="nil"/>
        </w:pBdr>
        <w:spacing w:line="276" w:lineRule="auto"/>
        <w:ind w:left="426"/>
        <w:jc w:val="both"/>
        <w:rPr>
          <w:rFonts w:ascii="Arial" w:eastAsia="Calibri" w:hAnsi="Arial" w:cs="Arial"/>
          <w:b/>
          <w:bCs/>
          <w:sz w:val="24"/>
          <w:szCs w:val="24"/>
        </w:rPr>
      </w:pPr>
      <w:r w:rsidRPr="00BE3892">
        <w:rPr>
          <w:rFonts w:ascii="Arial" w:eastAsia="Calibri" w:hAnsi="Arial" w:cs="Arial"/>
          <w:b/>
          <w:bCs/>
          <w:sz w:val="24"/>
          <w:szCs w:val="24"/>
        </w:rPr>
        <w:t>Parágrafo Único:</w:t>
      </w:r>
      <w:r w:rsidRPr="00666BE1">
        <w:rPr>
          <w:rFonts w:ascii="Arial" w:eastAsia="Calibri" w:hAnsi="Arial" w:cs="Arial"/>
          <w:b/>
          <w:bCs/>
          <w:sz w:val="24"/>
          <w:szCs w:val="24"/>
        </w:rPr>
        <w:t xml:space="preserve"> </w:t>
      </w:r>
      <w:r w:rsidR="00FE33CD">
        <w:rPr>
          <w:rFonts w:ascii="Arial" w:eastAsia="Calibri" w:hAnsi="Arial" w:cs="Arial"/>
          <w:sz w:val="24"/>
          <w:szCs w:val="24"/>
        </w:rPr>
        <w:t>c</w:t>
      </w:r>
      <w:r w:rsidRPr="00666BE1">
        <w:rPr>
          <w:rFonts w:ascii="Arial" w:eastAsia="Calibri" w:hAnsi="Arial" w:cs="Arial"/>
          <w:sz w:val="24"/>
          <w:szCs w:val="24"/>
        </w:rPr>
        <w:t xml:space="preserve">andidato(a)s </w:t>
      </w:r>
      <w:r w:rsidR="00FA5DF9" w:rsidRPr="00666BE1">
        <w:rPr>
          <w:rFonts w:ascii="Arial" w:eastAsia="Calibri" w:hAnsi="Arial" w:cs="Arial"/>
          <w:sz w:val="24"/>
          <w:szCs w:val="24"/>
        </w:rPr>
        <w:t>às</w:t>
      </w:r>
      <w:r w:rsidRPr="00666BE1">
        <w:rPr>
          <w:rFonts w:ascii="Arial" w:eastAsia="Calibri" w:hAnsi="Arial" w:cs="Arial"/>
          <w:sz w:val="24"/>
          <w:szCs w:val="24"/>
        </w:rPr>
        <w:t xml:space="preserve"> vagas mencionadas no caput deste artigo </w:t>
      </w:r>
      <w:r w:rsidR="00FA5DF9" w:rsidRPr="00666BE1">
        <w:rPr>
          <w:rFonts w:ascii="Arial" w:eastAsia="Calibri" w:hAnsi="Arial" w:cs="Arial"/>
          <w:sz w:val="24"/>
          <w:szCs w:val="24"/>
        </w:rPr>
        <w:t>deverão</w:t>
      </w:r>
      <w:r w:rsidRPr="00666BE1">
        <w:rPr>
          <w:rFonts w:ascii="Arial" w:eastAsia="Calibri" w:hAnsi="Arial" w:cs="Arial"/>
          <w:sz w:val="24"/>
          <w:szCs w:val="24"/>
        </w:rPr>
        <w:t xml:space="preserve"> realizar as provas do Exame Nacional do Ensino </w:t>
      </w:r>
      <w:r w:rsidR="00FA5DF9" w:rsidRPr="00666BE1">
        <w:rPr>
          <w:rFonts w:ascii="Arial" w:eastAsia="Calibri" w:hAnsi="Arial" w:cs="Arial"/>
          <w:sz w:val="24"/>
          <w:szCs w:val="24"/>
        </w:rPr>
        <w:t>Médio</w:t>
      </w:r>
      <w:r w:rsidRPr="00666BE1">
        <w:rPr>
          <w:rFonts w:ascii="Arial" w:eastAsia="Calibri" w:hAnsi="Arial" w:cs="Arial"/>
          <w:sz w:val="24"/>
          <w:szCs w:val="24"/>
        </w:rPr>
        <w:t xml:space="preserve"> (ENEM) e inscrever-se por meio de </w:t>
      </w:r>
      <w:r w:rsidR="0074444A" w:rsidRPr="00666BE1">
        <w:rPr>
          <w:rFonts w:ascii="Arial" w:eastAsia="Calibri" w:hAnsi="Arial" w:cs="Arial"/>
          <w:sz w:val="24"/>
          <w:szCs w:val="24"/>
        </w:rPr>
        <w:t>autodeclaração</w:t>
      </w:r>
      <w:r w:rsidRPr="00666BE1">
        <w:rPr>
          <w:rFonts w:ascii="Arial" w:eastAsia="Calibri" w:hAnsi="Arial" w:cs="Arial"/>
          <w:sz w:val="24"/>
          <w:szCs w:val="24"/>
        </w:rPr>
        <w:t xml:space="preserve">, em conformidade aos </w:t>
      </w:r>
      <w:r w:rsidR="0074444A" w:rsidRPr="00666BE1">
        <w:rPr>
          <w:rFonts w:ascii="Arial" w:eastAsia="Calibri" w:hAnsi="Arial" w:cs="Arial"/>
          <w:sz w:val="24"/>
          <w:szCs w:val="24"/>
        </w:rPr>
        <w:t>critérios</w:t>
      </w:r>
      <w:r w:rsidRPr="00666BE1">
        <w:rPr>
          <w:rFonts w:ascii="Arial" w:eastAsia="Calibri" w:hAnsi="Arial" w:cs="Arial"/>
          <w:sz w:val="24"/>
          <w:szCs w:val="24"/>
        </w:rPr>
        <w:t xml:space="preserve"> estabelecidos no artigo 4</w:t>
      </w:r>
      <w:r w:rsidR="00FE33CD">
        <w:rPr>
          <w:rFonts w:ascii="Arial" w:eastAsia="Calibri" w:hAnsi="Arial" w:cs="Arial"/>
          <w:sz w:val="24"/>
          <w:szCs w:val="24"/>
        </w:rPr>
        <w:t>º</w:t>
      </w:r>
      <w:r w:rsidRPr="00666BE1">
        <w:rPr>
          <w:rFonts w:ascii="Arial" w:eastAsia="Calibri" w:hAnsi="Arial" w:cs="Arial"/>
          <w:sz w:val="24"/>
          <w:szCs w:val="24"/>
        </w:rPr>
        <w:t xml:space="preserve"> desta deliberação e nos editais </w:t>
      </w:r>
      <w:r w:rsidR="0074444A" w:rsidRPr="00666BE1">
        <w:rPr>
          <w:rFonts w:ascii="Arial" w:eastAsia="Calibri" w:hAnsi="Arial" w:cs="Arial"/>
          <w:sz w:val="24"/>
          <w:szCs w:val="24"/>
        </w:rPr>
        <w:t>específicos</w:t>
      </w:r>
      <w:r w:rsidRPr="00666BE1">
        <w:rPr>
          <w:rFonts w:ascii="Arial" w:eastAsia="Calibri" w:hAnsi="Arial" w:cs="Arial"/>
          <w:sz w:val="24"/>
          <w:szCs w:val="24"/>
        </w:rPr>
        <w:t xml:space="preserve"> de acesso.</w:t>
      </w:r>
    </w:p>
    <w:p w14:paraId="53CEBFFF" w14:textId="277A6651" w:rsidR="00DD36BD" w:rsidRPr="00586036" w:rsidRDefault="00DD36BD" w:rsidP="00736F9F">
      <w:pPr>
        <w:pBdr>
          <w:top w:val="nil"/>
          <w:left w:val="nil"/>
          <w:bottom w:val="nil"/>
          <w:right w:val="nil"/>
          <w:between w:val="nil"/>
        </w:pBdr>
        <w:spacing w:line="276" w:lineRule="auto"/>
        <w:jc w:val="both"/>
        <w:rPr>
          <w:rFonts w:ascii="Arial" w:eastAsia="Calibri" w:hAnsi="Arial" w:cs="Arial"/>
          <w:sz w:val="24"/>
          <w:szCs w:val="24"/>
        </w:rPr>
      </w:pPr>
    </w:p>
    <w:p w14:paraId="53CEC001" w14:textId="77777777" w:rsidR="00DD36BD" w:rsidRPr="00586036" w:rsidRDefault="007D506B" w:rsidP="00736F9F">
      <w:pPr>
        <w:pStyle w:val="Ttulo1"/>
        <w:tabs>
          <w:tab w:val="left" w:pos="7797"/>
        </w:tabs>
        <w:spacing w:line="276" w:lineRule="auto"/>
        <w:ind w:left="0"/>
        <w:rPr>
          <w:rFonts w:ascii="Arial" w:eastAsia="Calibri" w:hAnsi="Arial" w:cs="Arial"/>
          <w:color w:val="000000"/>
        </w:rPr>
      </w:pPr>
      <w:r w:rsidRPr="00586036">
        <w:rPr>
          <w:rFonts w:ascii="Arial" w:eastAsia="Calibri" w:hAnsi="Arial" w:cs="Arial"/>
        </w:rPr>
        <w:lastRenderedPageBreak/>
        <w:t xml:space="preserve">III. </w:t>
      </w:r>
      <w:r w:rsidRPr="00586036">
        <w:rPr>
          <w:rFonts w:ascii="Arial" w:eastAsia="Calibri" w:hAnsi="Arial" w:cs="Arial"/>
          <w:color w:val="000000"/>
        </w:rPr>
        <w:t>DA ELEGIBILIDADE E VERIFICAÇÃO DAS PESSOAS TRANS (TRANSEXUAIS E TRAVESTIS)</w:t>
      </w:r>
    </w:p>
    <w:p w14:paraId="53CEC002" w14:textId="77777777" w:rsidR="00DD36BD" w:rsidRPr="00586036" w:rsidRDefault="00DD36BD" w:rsidP="00736F9F">
      <w:pPr>
        <w:pBdr>
          <w:top w:val="nil"/>
          <w:left w:val="nil"/>
          <w:bottom w:val="nil"/>
          <w:right w:val="nil"/>
          <w:between w:val="nil"/>
        </w:pBdr>
        <w:spacing w:line="276" w:lineRule="auto"/>
        <w:ind w:hanging="10"/>
        <w:jc w:val="center"/>
        <w:rPr>
          <w:rFonts w:ascii="Arial" w:eastAsia="Calibri" w:hAnsi="Arial" w:cs="Arial"/>
          <w:color w:val="000000"/>
          <w:sz w:val="24"/>
          <w:szCs w:val="24"/>
        </w:rPr>
      </w:pPr>
    </w:p>
    <w:p w14:paraId="53CEC003" w14:textId="77777777" w:rsidR="00DD36BD" w:rsidRDefault="007D506B" w:rsidP="00736F9F">
      <w:pPr>
        <w:pBdr>
          <w:top w:val="nil"/>
          <w:left w:val="nil"/>
          <w:bottom w:val="nil"/>
          <w:right w:val="nil"/>
          <w:between w:val="nil"/>
        </w:pBdr>
        <w:spacing w:line="276" w:lineRule="auto"/>
        <w:ind w:hanging="11"/>
        <w:jc w:val="both"/>
        <w:rPr>
          <w:rFonts w:ascii="Arial" w:eastAsia="Calibri" w:hAnsi="Arial" w:cs="Arial"/>
          <w:color w:val="000000"/>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4º.</w:t>
      </w:r>
      <w:r w:rsidRPr="00586036">
        <w:rPr>
          <w:rFonts w:ascii="Arial" w:eastAsia="Calibri" w:hAnsi="Arial" w:cs="Arial"/>
          <w:color w:val="000000"/>
          <w:sz w:val="24"/>
          <w:szCs w:val="24"/>
        </w:rPr>
        <w:t xml:space="preserve"> Os/as candidatos/as trans (transexuais e travestis) são aqueles/as cujas identidades de gênero divergem da organização societária binária sexual e de expressão social cisheteronormativa. Para os fins desta Deliberação, os/as candidatos/as trans convocados/as em quaisquer das chamadas de processo seletivo de ingresso inicial aos cursos de Graduação, deverão apresentar no ato da solicitação de matrícula:</w:t>
      </w:r>
    </w:p>
    <w:p w14:paraId="3C9D56E0" w14:textId="77777777" w:rsidR="0074444A" w:rsidRPr="00586036" w:rsidRDefault="0074444A" w:rsidP="00736F9F">
      <w:pPr>
        <w:pBdr>
          <w:top w:val="nil"/>
          <w:left w:val="nil"/>
          <w:bottom w:val="nil"/>
          <w:right w:val="nil"/>
          <w:between w:val="nil"/>
        </w:pBdr>
        <w:spacing w:line="276" w:lineRule="auto"/>
        <w:ind w:hanging="11"/>
        <w:jc w:val="both"/>
        <w:rPr>
          <w:rFonts w:ascii="Arial" w:eastAsia="Calibri" w:hAnsi="Arial" w:cs="Arial"/>
          <w:color w:val="000000"/>
          <w:sz w:val="24"/>
          <w:szCs w:val="24"/>
        </w:rPr>
      </w:pPr>
    </w:p>
    <w:p w14:paraId="53CEC004" w14:textId="7CE6175C" w:rsidR="00DD36BD" w:rsidRPr="00586036" w:rsidRDefault="00FE33CD" w:rsidP="00FE33CD">
      <w:pPr>
        <w:numPr>
          <w:ilvl w:val="0"/>
          <w:numId w:val="3"/>
        </w:numPr>
        <w:pBdr>
          <w:top w:val="nil"/>
          <w:left w:val="nil"/>
          <w:bottom w:val="nil"/>
          <w:right w:val="nil"/>
          <w:between w:val="nil"/>
        </w:pBdr>
        <w:spacing w:line="360" w:lineRule="auto"/>
        <w:ind w:left="426"/>
        <w:jc w:val="both"/>
        <w:rPr>
          <w:rFonts w:ascii="Arial" w:eastAsia="Calibri" w:hAnsi="Arial" w:cs="Arial"/>
          <w:sz w:val="24"/>
          <w:szCs w:val="24"/>
        </w:rPr>
      </w:pPr>
      <w:r w:rsidRPr="00586036">
        <w:rPr>
          <w:rFonts w:ascii="Arial" w:eastAsia="Calibri" w:hAnsi="Arial" w:cs="Arial"/>
          <w:sz w:val="24"/>
          <w:szCs w:val="24"/>
        </w:rPr>
        <w:t xml:space="preserve">Autodeclaração </w:t>
      </w:r>
      <w:r w:rsidR="007D506B" w:rsidRPr="00586036">
        <w:rPr>
          <w:rFonts w:ascii="Arial" w:eastAsia="Calibri" w:hAnsi="Arial" w:cs="Arial"/>
          <w:sz w:val="24"/>
          <w:szCs w:val="24"/>
        </w:rPr>
        <w:t>de pessoa trans (transexual ou travesti) (</w:t>
      </w:r>
      <w:r>
        <w:rPr>
          <w:rFonts w:ascii="Arial" w:eastAsia="Calibri" w:hAnsi="Arial" w:cs="Arial"/>
          <w:sz w:val="24"/>
          <w:szCs w:val="24"/>
        </w:rPr>
        <w:t>A</w:t>
      </w:r>
      <w:r w:rsidR="007D506B" w:rsidRPr="00586036">
        <w:rPr>
          <w:rFonts w:ascii="Arial" w:eastAsia="Calibri" w:hAnsi="Arial" w:cs="Arial"/>
          <w:sz w:val="24"/>
          <w:szCs w:val="24"/>
        </w:rPr>
        <w:t>nexo I) e;</w:t>
      </w:r>
    </w:p>
    <w:p w14:paraId="53CEC005" w14:textId="06759E95" w:rsidR="00DD36BD" w:rsidRPr="00586036" w:rsidRDefault="00FE33CD" w:rsidP="00FE33CD">
      <w:pPr>
        <w:numPr>
          <w:ilvl w:val="0"/>
          <w:numId w:val="3"/>
        </w:numPr>
        <w:pBdr>
          <w:top w:val="nil"/>
          <w:left w:val="nil"/>
          <w:bottom w:val="nil"/>
          <w:right w:val="nil"/>
          <w:between w:val="nil"/>
        </w:pBdr>
        <w:spacing w:line="360" w:lineRule="auto"/>
        <w:ind w:left="426"/>
        <w:jc w:val="both"/>
        <w:rPr>
          <w:rFonts w:ascii="Arial" w:eastAsia="Calibri" w:hAnsi="Arial" w:cs="Arial"/>
          <w:sz w:val="24"/>
          <w:szCs w:val="24"/>
        </w:rPr>
      </w:pPr>
      <w:r w:rsidRPr="00586036">
        <w:rPr>
          <w:rFonts w:ascii="Arial" w:eastAsia="Calibri" w:hAnsi="Arial" w:cs="Arial"/>
          <w:sz w:val="24"/>
          <w:szCs w:val="24"/>
        </w:rPr>
        <w:t xml:space="preserve">Documento </w:t>
      </w:r>
      <w:r w:rsidR="007D506B" w:rsidRPr="00586036">
        <w:rPr>
          <w:rFonts w:ascii="Arial" w:eastAsia="Calibri" w:hAnsi="Arial" w:cs="Arial"/>
          <w:sz w:val="24"/>
          <w:szCs w:val="24"/>
        </w:rPr>
        <w:t>de Registro Geral (RG) com o nome social ou certidão de nascimento retificada no cartório de registro de nascimento. Não serão aceitos protocolos de documentos</w:t>
      </w:r>
      <w:r>
        <w:rPr>
          <w:rFonts w:ascii="Arial" w:eastAsia="Calibri" w:hAnsi="Arial" w:cs="Arial"/>
          <w:sz w:val="24"/>
          <w:szCs w:val="24"/>
        </w:rPr>
        <w:t>;</w:t>
      </w:r>
    </w:p>
    <w:sdt>
      <w:sdtPr>
        <w:rPr>
          <w:rFonts w:ascii="Arial" w:eastAsia="Calibri" w:hAnsi="Arial" w:cs="Arial"/>
          <w:sz w:val="24"/>
          <w:szCs w:val="24"/>
        </w:rPr>
        <w:tag w:val="goog_rdk_1"/>
        <w:id w:val="-2062389198"/>
      </w:sdtPr>
      <w:sdtEndPr/>
      <w:sdtContent>
        <w:p w14:paraId="53CEC006" w14:textId="74737EA4" w:rsidR="00DD36BD" w:rsidRPr="00732274" w:rsidRDefault="00FE33CD" w:rsidP="00FE33CD">
          <w:pPr>
            <w:numPr>
              <w:ilvl w:val="0"/>
              <w:numId w:val="3"/>
            </w:numPr>
            <w:pBdr>
              <w:top w:val="nil"/>
              <w:left w:val="nil"/>
              <w:bottom w:val="nil"/>
              <w:right w:val="nil"/>
              <w:between w:val="nil"/>
            </w:pBdr>
            <w:spacing w:line="360" w:lineRule="auto"/>
            <w:ind w:left="426"/>
            <w:jc w:val="both"/>
            <w:rPr>
              <w:rFonts w:ascii="Arial" w:eastAsia="Calibri" w:hAnsi="Arial" w:cs="Arial"/>
              <w:sz w:val="24"/>
              <w:szCs w:val="24"/>
            </w:rPr>
          </w:pPr>
          <w:r>
            <w:rPr>
              <w:rFonts w:ascii="Arial" w:eastAsia="Calibri" w:hAnsi="Arial" w:cs="Arial"/>
              <w:sz w:val="24"/>
              <w:szCs w:val="24"/>
            </w:rPr>
            <w:t>C</w:t>
          </w:r>
          <w:r w:rsidR="007D506B" w:rsidRPr="00732274">
            <w:rPr>
              <w:rFonts w:ascii="Arial" w:eastAsia="Calibri" w:hAnsi="Arial" w:cs="Arial"/>
              <w:sz w:val="24"/>
              <w:szCs w:val="24"/>
            </w:rPr>
            <w:t>omprovar ter concluído ensino médio em escola pública.</w:t>
          </w:r>
        </w:p>
      </w:sdtContent>
    </w:sdt>
    <w:sdt>
      <w:sdtPr>
        <w:rPr>
          <w:rFonts w:ascii="Arial" w:eastAsia="Calibri" w:hAnsi="Arial" w:cs="Arial"/>
          <w:b/>
          <w:bCs/>
          <w:sz w:val="24"/>
          <w:szCs w:val="24"/>
        </w:rPr>
        <w:tag w:val="goog_rdk_4"/>
        <w:id w:val="-510913851"/>
        <w:showingPlcHdr/>
      </w:sdtPr>
      <w:sdtEndPr/>
      <w:sdtContent>
        <w:p w14:paraId="53CEC007" w14:textId="084C2126" w:rsidR="00DD36BD" w:rsidRPr="00734AF4" w:rsidRDefault="0063526A" w:rsidP="00734AF4">
          <w:pPr>
            <w:pBdr>
              <w:top w:val="nil"/>
              <w:left w:val="nil"/>
              <w:bottom w:val="nil"/>
              <w:right w:val="nil"/>
              <w:between w:val="nil"/>
            </w:pBdr>
            <w:spacing w:line="276" w:lineRule="auto"/>
            <w:ind w:left="426"/>
            <w:jc w:val="both"/>
            <w:rPr>
              <w:rFonts w:ascii="Arial" w:eastAsia="Calibri" w:hAnsi="Arial" w:cs="Arial"/>
              <w:b/>
              <w:bCs/>
              <w:sz w:val="24"/>
              <w:szCs w:val="24"/>
            </w:rPr>
          </w:pPr>
          <w:r w:rsidRPr="00734AF4">
            <w:rPr>
              <w:rFonts w:ascii="Arial" w:eastAsia="Calibri" w:hAnsi="Arial" w:cs="Arial"/>
              <w:b/>
              <w:bCs/>
              <w:sz w:val="24"/>
              <w:szCs w:val="24"/>
            </w:rPr>
            <w:t xml:space="preserve">     </w:t>
          </w:r>
        </w:p>
      </w:sdtContent>
    </w:sdt>
    <w:p w14:paraId="53CEC008" w14:textId="23644FFF" w:rsidR="00DD36BD" w:rsidRPr="00734AF4" w:rsidRDefault="0063526A" w:rsidP="00734AF4">
      <w:pPr>
        <w:pBdr>
          <w:top w:val="nil"/>
          <w:left w:val="nil"/>
          <w:bottom w:val="nil"/>
          <w:right w:val="nil"/>
          <w:between w:val="nil"/>
        </w:pBdr>
        <w:spacing w:line="276" w:lineRule="auto"/>
        <w:ind w:left="426"/>
        <w:jc w:val="both"/>
        <w:rPr>
          <w:rFonts w:ascii="Arial" w:eastAsia="Calibri" w:hAnsi="Arial" w:cs="Arial"/>
          <w:b/>
          <w:bCs/>
          <w:sz w:val="24"/>
          <w:szCs w:val="24"/>
        </w:rPr>
      </w:pPr>
      <w:r w:rsidRPr="0063526A">
        <w:rPr>
          <w:rFonts w:ascii="Arial" w:eastAsia="Calibri" w:hAnsi="Arial" w:cs="Arial"/>
          <w:b/>
          <w:bCs/>
          <w:sz w:val="24"/>
          <w:szCs w:val="24"/>
        </w:rPr>
        <w:t xml:space="preserve">Parágrafo Único: </w:t>
      </w:r>
      <w:r w:rsidRPr="00734AF4">
        <w:rPr>
          <w:rFonts w:ascii="Arial" w:eastAsia="Calibri" w:hAnsi="Arial" w:cs="Arial"/>
          <w:sz w:val="24"/>
          <w:szCs w:val="24"/>
        </w:rPr>
        <w:t>Caberá à Comissão Permanente de Política Institucional pela Diversidade, Gênero, Etnia/raça e Inclusão (CPID) indicar para a Pr</w:t>
      </w:r>
      <w:r w:rsidR="003F2D8B">
        <w:rPr>
          <w:rFonts w:ascii="Arial" w:eastAsia="Calibri" w:hAnsi="Arial" w:cs="Arial"/>
          <w:sz w:val="24"/>
          <w:szCs w:val="24"/>
        </w:rPr>
        <w:t>ó-reitoria de Graduação (Pr</w:t>
      </w:r>
      <w:r w:rsidRPr="00734AF4">
        <w:rPr>
          <w:rFonts w:ascii="Arial" w:eastAsia="Calibri" w:hAnsi="Arial" w:cs="Arial"/>
          <w:sz w:val="24"/>
          <w:szCs w:val="24"/>
        </w:rPr>
        <w:t>ograd</w:t>
      </w:r>
      <w:r w:rsidR="003F2D8B">
        <w:rPr>
          <w:rFonts w:ascii="Arial" w:eastAsia="Calibri" w:hAnsi="Arial" w:cs="Arial"/>
          <w:sz w:val="24"/>
          <w:szCs w:val="24"/>
        </w:rPr>
        <w:t>)</w:t>
      </w:r>
      <w:r w:rsidRPr="00734AF4">
        <w:rPr>
          <w:rFonts w:ascii="Arial" w:eastAsia="Calibri" w:hAnsi="Arial" w:cs="Arial"/>
          <w:sz w:val="24"/>
          <w:szCs w:val="24"/>
        </w:rPr>
        <w:t xml:space="preserve"> o nome de três pessoas, comprovadamente conhecedoras da temática, a serem portariadas, para a emissão de parecer de deferimento ou indeferimento da autodeclaração de pessoa trans, conforme calendário de acesso aos cursos de graduação.</w:t>
      </w:r>
      <w:r w:rsidRPr="00734AF4">
        <w:rPr>
          <w:rFonts w:ascii="Arial" w:eastAsia="Calibri" w:hAnsi="Arial" w:cs="Arial"/>
          <w:b/>
          <w:bCs/>
          <w:sz w:val="24"/>
          <w:szCs w:val="24"/>
        </w:rPr>
        <w:t xml:space="preserve">  </w:t>
      </w:r>
    </w:p>
    <w:p w14:paraId="53CEC009" w14:textId="77777777" w:rsidR="00DD36BD" w:rsidRPr="00586036" w:rsidRDefault="00DD36BD" w:rsidP="00736F9F">
      <w:pPr>
        <w:pBdr>
          <w:top w:val="nil"/>
          <w:left w:val="nil"/>
          <w:bottom w:val="nil"/>
          <w:right w:val="nil"/>
          <w:between w:val="nil"/>
        </w:pBdr>
        <w:spacing w:line="276" w:lineRule="auto"/>
        <w:ind w:hanging="12"/>
        <w:rPr>
          <w:rFonts w:ascii="Arial" w:eastAsia="Calibri" w:hAnsi="Arial" w:cs="Arial"/>
          <w:color w:val="000000"/>
          <w:sz w:val="24"/>
          <w:szCs w:val="24"/>
        </w:rPr>
      </w:pPr>
    </w:p>
    <w:p w14:paraId="53CEC00A" w14:textId="77777777" w:rsidR="00DD36BD" w:rsidRPr="0063526A" w:rsidRDefault="007D506B" w:rsidP="00736F9F">
      <w:pPr>
        <w:pStyle w:val="Ttulo1"/>
        <w:tabs>
          <w:tab w:val="left" w:pos="7797"/>
        </w:tabs>
        <w:spacing w:line="276" w:lineRule="auto"/>
        <w:ind w:left="0"/>
        <w:rPr>
          <w:rFonts w:ascii="Arial" w:eastAsia="Calibri" w:hAnsi="Arial" w:cs="Arial"/>
        </w:rPr>
      </w:pPr>
      <w:r w:rsidRPr="00586036">
        <w:rPr>
          <w:rFonts w:ascii="Arial" w:eastAsia="Calibri" w:hAnsi="Arial" w:cs="Arial"/>
        </w:rPr>
        <w:t>IV. DAS DISPOSIÇÕES FINAIS</w:t>
      </w:r>
    </w:p>
    <w:p w14:paraId="53CEC00B" w14:textId="77777777" w:rsidR="00DD36BD" w:rsidRPr="00586036" w:rsidRDefault="00DD36BD" w:rsidP="00736F9F">
      <w:pPr>
        <w:pBdr>
          <w:top w:val="nil"/>
          <w:left w:val="nil"/>
          <w:bottom w:val="nil"/>
          <w:right w:val="nil"/>
          <w:between w:val="nil"/>
        </w:pBdr>
        <w:spacing w:line="276" w:lineRule="auto"/>
        <w:rPr>
          <w:rFonts w:ascii="Arial" w:eastAsia="Calibri" w:hAnsi="Arial" w:cs="Arial"/>
          <w:color w:val="000000"/>
          <w:sz w:val="24"/>
          <w:szCs w:val="24"/>
        </w:rPr>
      </w:pPr>
    </w:p>
    <w:p w14:paraId="53CEC00C" w14:textId="77777777" w:rsidR="00DD36BD" w:rsidRPr="00586036" w:rsidRDefault="007D506B" w:rsidP="00736F9F">
      <w:pPr>
        <w:pBdr>
          <w:top w:val="nil"/>
          <w:left w:val="nil"/>
          <w:bottom w:val="nil"/>
          <w:right w:val="nil"/>
          <w:between w:val="nil"/>
        </w:pBdr>
        <w:spacing w:line="276" w:lineRule="auto"/>
        <w:jc w:val="both"/>
        <w:rPr>
          <w:rFonts w:ascii="Arial" w:eastAsia="Calibri" w:hAnsi="Arial" w:cs="Arial"/>
          <w:color w:val="000000"/>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5º.</w:t>
      </w:r>
      <w:r w:rsidRPr="00586036">
        <w:rPr>
          <w:rFonts w:ascii="Arial" w:eastAsia="Calibri" w:hAnsi="Arial" w:cs="Arial"/>
          <w:color w:val="000000"/>
          <w:sz w:val="24"/>
          <w:szCs w:val="24"/>
        </w:rPr>
        <w:t xml:space="preserve"> A qualquer tempo, a UFRRJ, apurada a existência de fraude, </w:t>
      </w:r>
      <w:r w:rsidRPr="00586036">
        <w:rPr>
          <w:rFonts w:ascii="Arial" w:eastAsia="Calibri" w:hAnsi="Arial" w:cs="Arial"/>
          <w:sz w:val="24"/>
          <w:szCs w:val="24"/>
        </w:rPr>
        <w:t>cancelará</w:t>
      </w:r>
      <w:r w:rsidRPr="00586036">
        <w:rPr>
          <w:rFonts w:ascii="Arial" w:eastAsia="Calibri" w:hAnsi="Arial" w:cs="Arial"/>
          <w:color w:val="000000"/>
          <w:sz w:val="24"/>
          <w:szCs w:val="24"/>
        </w:rPr>
        <w:t xml:space="preserve"> a matrícula do/a estudante. </w:t>
      </w:r>
    </w:p>
    <w:p w14:paraId="53CEC00D" w14:textId="77777777" w:rsidR="00DD36BD" w:rsidRPr="00586036" w:rsidRDefault="00DD36BD" w:rsidP="00736F9F">
      <w:pPr>
        <w:pBdr>
          <w:top w:val="nil"/>
          <w:left w:val="nil"/>
          <w:bottom w:val="nil"/>
          <w:right w:val="nil"/>
          <w:between w:val="nil"/>
        </w:pBdr>
        <w:spacing w:line="276" w:lineRule="auto"/>
        <w:rPr>
          <w:rFonts w:ascii="Arial" w:eastAsia="Calibri" w:hAnsi="Arial" w:cs="Arial"/>
          <w:color w:val="000000"/>
          <w:sz w:val="24"/>
          <w:szCs w:val="24"/>
        </w:rPr>
      </w:pPr>
    </w:p>
    <w:p w14:paraId="53CEC00E" w14:textId="77777777" w:rsidR="00DD36BD" w:rsidRPr="00586036" w:rsidRDefault="007D506B" w:rsidP="00736F9F">
      <w:pPr>
        <w:pBdr>
          <w:top w:val="nil"/>
          <w:left w:val="nil"/>
          <w:bottom w:val="nil"/>
          <w:right w:val="nil"/>
          <w:between w:val="nil"/>
        </w:pBdr>
        <w:spacing w:before="1" w:line="276" w:lineRule="auto"/>
        <w:jc w:val="both"/>
        <w:rPr>
          <w:rFonts w:ascii="Arial" w:eastAsia="Calibri" w:hAnsi="Arial" w:cs="Arial"/>
          <w:color w:val="000000"/>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xml:space="preserve">. 6º. </w:t>
      </w:r>
      <w:r w:rsidRPr="00586036">
        <w:rPr>
          <w:rFonts w:ascii="Arial" w:eastAsia="Calibri" w:hAnsi="Arial" w:cs="Arial"/>
          <w:color w:val="000000"/>
          <w:sz w:val="24"/>
          <w:szCs w:val="24"/>
        </w:rPr>
        <w:t>Esta deliberação deverá entrar em vigor na data de sua publicação e será reavaliada pela PROGRAD e CPID após cinco (anos) anos de vigência.</w:t>
      </w:r>
    </w:p>
    <w:p w14:paraId="53CEC00F" w14:textId="77777777" w:rsidR="00DD36BD" w:rsidRPr="00586036" w:rsidRDefault="00DD36BD" w:rsidP="00736F9F">
      <w:pPr>
        <w:pBdr>
          <w:top w:val="nil"/>
          <w:left w:val="nil"/>
          <w:bottom w:val="nil"/>
          <w:right w:val="nil"/>
          <w:between w:val="nil"/>
        </w:pBdr>
        <w:spacing w:before="11" w:line="276" w:lineRule="auto"/>
        <w:jc w:val="both"/>
        <w:rPr>
          <w:rFonts w:ascii="Arial" w:eastAsia="Calibri" w:hAnsi="Arial" w:cs="Arial"/>
          <w:color w:val="000000"/>
          <w:sz w:val="24"/>
          <w:szCs w:val="24"/>
        </w:rPr>
      </w:pPr>
    </w:p>
    <w:p w14:paraId="53CEC011" w14:textId="2E25767B" w:rsidR="00DD36BD" w:rsidRDefault="007D506B" w:rsidP="00736F9F">
      <w:pPr>
        <w:pBdr>
          <w:top w:val="nil"/>
          <w:left w:val="nil"/>
          <w:bottom w:val="nil"/>
          <w:right w:val="nil"/>
          <w:between w:val="nil"/>
        </w:pBdr>
        <w:spacing w:line="276" w:lineRule="auto"/>
        <w:jc w:val="both"/>
        <w:rPr>
          <w:rFonts w:ascii="Arial" w:hAnsi="Arial" w:cs="Arial"/>
          <w:sz w:val="24"/>
          <w:szCs w:val="24"/>
        </w:rPr>
      </w:pPr>
      <w:proofErr w:type="spellStart"/>
      <w:r w:rsidRPr="00586036">
        <w:rPr>
          <w:rFonts w:ascii="Arial" w:eastAsia="Calibri" w:hAnsi="Arial" w:cs="Arial"/>
          <w:b/>
          <w:color w:val="000000"/>
          <w:sz w:val="24"/>
          <w:szCs w:val="24"/>
        </w:rPr>
        <w:t>Art</w:t>
      </w:r>
      <w:proofErr w:type="spellEnd"/>
      <w:r w:rsidRPr="00586036">
        <w:rPr>
          <w:rFonts w:ascii="Arial" w:eastAsia="Calibri" w:hAnsi="Arial" w:cs="Arial"/>
          <w:b/>
          <w:color w:val="000000"/>
          <w:sz w:val="24"/>
          <w:szCs w:val="24"/>
        </w:rPr>
        <w:t xml:space="preserve">. 7º. </w:t>
      </w:r>
      <w:r w:rsidRPr="00586036">
        <w:rPr>
          <w:rFonts w:ascii="Arial" w:eastAsia="Calibri" w:hAnsi="Arial" w:cs="Arial"/>
          <w:color w:val="000000"/>
          <w:sz w:val="24"/>
          <w:szCs w:val="24"/>
        </w:rPr>
        <w:t>Os casos omissos serão deliberados pela PROGRAD, com assessoria da CPID</w:t>
      </w:r>
      <w:r w:rsidR="00576F18">
        <w:rPr>
          <w:rFonts w:ascii="Arial" w:hAnsi="Arial" w:cs="Arial"/>
          <w:sz w:val="24"/>
          <w:szCs w:val="24"/>
        </w:rPr>
        <w:t>.</w:t>
      </w:r>
    </w:p>
    <w:p w14:paraId="2360C118" w14:textId="77777777" w:rsidR="00DA2B65" w:rsidRDefault="00DA2B65" w:rsidP="00736F9F">
      <w:pPr>
        <w:pBdr>
          <w:top w:val="nil"/>
          <w:left w:val="nil"/>
          <w:bottom w:val="nil"/>
          <w:right w:val="nil"/>
          <w:between w:val="nil"/>
        </w:pBdr>
        <w:spacing w:line="276" w:lineRule="auto"/>
        <w:jc w:val="both"/>
        <w:rPr>
          <w:rFonts w:ascii="Arial" w:hAnsi="Arial" w:cs="Arial"/>
          <w:sz w:val="24"/>
          <w:szCs w:val="24"/>
        </w:rPr>
      </w:pPr>
    </w:p>
    <w:p w14:paraId="13ECA49A" w14:textId="78735859" w:rsidR="00DA2B65" w:rsidRDefault="00DA2B65">
      <w:pPr>
        <w:autoSpaceDE/>
        <w:autoSpaceDN/>
        <w:rPr>
          <w:rFonts w:ascii="Arial" w:hAnsi="Arial" w:cs="Arial"/>
          <w:sz w:val="24"/>
          <w:szCs w:val="24"/>
        </w:rPr>
      </w:pPr>
      <w:r>
        <w:rPr>
          <w:rFonts w:ascii="Arial" w:hAnsi="Arial" w:cs="Arial"/>
          <w:sz w:val="24"/>
          <w:szCs w:val="24"/>
        </w:rPr>
        <w:br w:type="page"/>
      </w:r>
    </w:p>
    <w:p w14:paraId="7C113535" w14:textId="3B331B3B" w:rsidR="00DA2B65" w:rsidRPr="00586036" w:rsidRDefault="00DA2B65" w:rsidP="00DA2B65">
      <w:pPr>
        <w:pBdr>
          <w:top w:val="nil"/>
          <w:left w:val="nil"/>
          <w:bottom w:val="nil"/>
          <w:right w:val="nil"/>
          <w:between w:val="nil"/>
        </w:pBdr>
        <w:spacing w:line="276" w:lineRule="auto"/>
        <w:jc w:val="center"/>
        <w:rPr>
          <w:rFonts w:ascii="Arial" w:hAnsi="Arial" w:cs="Arial"/>
          <w:color w:val="000000"/>
          <w:sz w:val="24"/>
          <w:szCs w:val="24"/>
        </w:rPr>
      </w:pPr>
      <w:r w:rsidRPr="0063526A">
        <w:rPr>
          <w:rFonts w:ascii="Arial" w:eastAsia="Calibri" w:hAnsi="Arial" w:cs="Arial"/>
          <w:b/>
          <w:bCs/>
          <w:sz w:val="24"/>
          <w:szCs w:val="24"/>
        </w:rPr>
        <w:lastRenderedPageBreak/>
        <w:t>Anexo I (modelo)</w:t>
      </w:r>
    </w:p>
    <w:sdt>
      <w:sdtPr>
        <w:rPr>
          <w:rFonts w:ascii="Arial" w:eastAsia="Calibri" w:hAnsi="Arial" w:cs="Arial"/>
          <w:b/>
          <w:color w:val="000000"/>
          <w:sz w:val="24"/>
          <w:szCs w:val="24"/>
        </w:rPr>
        <w:tag w:val="goog_rdk_11"/>
        <w:id w:val="-248277211"/>
        <w:showingPlcHdr/>
      </w:sdtPr>
      <w:sdtEndPr>
        <w:rPr>
          <w:rFonts w:eastAsia="Times New Roman"/>
          <w:b w:val="0"/>
          <w:color w:val="auto"/>
        </w:rPr>
      </w:sdtEndPr>
      <w:sdtContent>
        <w:p w14:paraId="53CEC013" w14:textId="0737453B" w:rsidR="00DD36BD" w:rsidRPr="0063526A" w:rsidRDefault="00DA2B65" w:rsidP="00736F9F">
          <w:pPr>
            <w:pBdr>
              <w:top w:val="nil"/>
              <w:left w:val="nil"/>
              <w:bottom w:val="nil"/>
              <w:right w:val="nil"/>
              <w:between w:val="nil"/>
            </w:pBdr>
            <w:spacing w:before="90"/>
            <w:jc w:val="center"/>
            <w:rPr>
              <w:rFonts w:ascii="Arial" w:eastAsia="Calibri" w:hAnsi="Arial" w:cs="Arial"/>
              <w:b/>
              <w:color w:val="000000"/>
              <w:sz w:val="24"/>
              <w:szCs w:val="24"/>
            </w:rPr>
          </w:pPr>
          <w:r>
            <w:rPr>
              <w:rFonts w:ascii="Arial" w:eastAsia="Calibri" w:hAnsi="Arial" w:cs="Arial"/>
              <w:b/>
              <w:color w:val="000000"/>
              <w:sz w:val="24"/>
              <w:szCs w:val="24"/>
            </w:rPr>
            <w:t xml:space="preserve">     </w:t>
          </w:r>
        </w:p>
      </w:sdtContent>
    </w:sdt>
    <w:p w14:paraId="53CEC014" w14:textId="77777777" w:rsidR="00DD36BD" w:rsidRPr="00586036" w:rsidRDefault="00DD36BD" w:rsidP="00736F9F">
      <w:pPr>
        <w:pBdr>
          <w:top w:val="nil"/>
          <w:left w:val="nil"/>
          <w:bottom w:val="nil"/>
          <w:right w:val="nil"/>
          <w:between w:val="nil"/>
        </w:pBdr>
        <w:spacing w:before="90"/>
        <w:jc w:val="center"/>
        <w:rPr>
          <w:rFonts w:ascii="Arial" w:hAnsi="Arial" w:cs="Arial"/>
          <w:b/>
          <w:color w:val="000000"/>
          <w:sz w:val="24"/>
          <w:szCs w:val="24"/>
        </w:rPr>
      </w:pPr>
    </w:p>
    <w:p w14:paraId="53CEC015" w14:textId="77777777" w:rsidR="00DD36BD" w:rsidRPr="00586036" w:rsidRDefault="007D506B" w:rsidP="00736F9F">
      <w:pPr>
        <w:pBdr>
          <w:top w:val="nil"/>
          <w:left w:val="nil"/>
          <w:bottom w:val="nil"/>
          <w:right w:val="nil"/>
          <w:between w:val="nil"/>
        </w:pBdr>
        <w:spacing w:before="90"/>
        <w:jc w:val="center"/>
        <w:rPr>
          <w:rFonts w:ascii="Arial" w:hAnsi="Arial" w:cs="Arial"/>
          <w:b/>
          <w:color w:val="000000"/>
          <w:sz w:val="24"/>
          <w:szCs w:val="24"/>
        </w:rPr>
      </w:pPr>
      <w:r w:rsidRPr="00586036">
        <w:rPr>
          <w:rFonts w:ascii="Arial" w:hAnsi="Arial" w:cs="Arial"/>
          <w:b/>
          <w:color w:val="000000"/>
          <w:sz w:val="24"/>
          <w:szCs w:val="24"/>
        </w:rPr>
        <w:t>DOCUMENTO DE AUTODECLARAÇÃO DE PESSOA TRANS (TRANSEXUAIS E TRAVESTIS)</w:t>
      </w:r>
    </w:p>
    <w:p w14:paraId="53CEC016" w14:textId="77777777" w:rsidR="00DD36BD" w:rsidRPr="00586036" w:rsidRDefault="007D506B" w:rsidP="00736F9F">
      <w:pPr>
        <w:pBdr>
          <w:top w:val="nil"/>
          <w:left w:val="nil"/>
          <w:bottom w:val="nil"/>
          <w:right w:val="nil"/>
          <w:between w:val="nil"/>
        </w:pBdr>
        <w:spacing w:before="90"/>
        <w:jc w:val="both"/>
        <w:rPr>
          <w:rFonts w:ascii="Arial" w:hAnsi="Arial" w:cs="Arial"/>
          <w:color w:val="000000"/>
          <w:sz w:val="24"/>
          <w:szCs w:val="24"/>
        </w:rPr>
      </w:pPr>
      <w:r w:rsidRPr="00586036">
        <w:rPr>
          <w:rFonts w:ascii="Arial" w:hAnsi="Arial" w:cs="Arial"/>
          <w:color w:val="000000"/>
          <w:sz w:val="24"/>
          <w:szCs w:val="24"/>
        </w:rPr>
        <w:t>(Obrigatório para candidatos/as inscritos/as na modalidade de reserva de vagas para autodeclarados/as trans)</w:t>
      </w:r>
    </w:p>
    <w:p w14:paraId="53CEC017" w14:textId="580CDC24" w:rsidR="00DD36BD" w:rsidRPr="00586036" w:rsidRDefault="007D506B" w:rsidP="00736F9F">
      <w:pPr>
        <w:pBdr>
          <w:top w:val="nil"/>
          <w:left w:val="nil"/>
          <w:bottom w:val="nil"/>
          <w:right w:val="nil"/>
          <w:between w:val="nil"/>
        </w:pBdr>
        <w:spacing w:before="90"/>
        <w:jc w:val="both"/>
        <w:rPr>
          <w:rFonts w:ascii="Arial" w:hAnsi="Arial" w:cs="Arial"/>
          <w:sz w:val="24"/>
          <w:szCs w:val="24"/>
        </w:rPr>
      </w:pPr>
      <w:r w:rsidRPr="00586036">
        <w:rPr>
          <w:rFonts w:ascii="Arial" w:hAnsi="Arial" w:cs="Arial"/>
          <w:color w:val="000000"/>
          <w:sz w:val="24"/>
          <w:szCs w:val="24"/>
        </w:rPr>
        <w:t xml:space="preserve">Eu, ________________________________________________________ (NOME SOCIAL, se houver ou NOME DE REGISTRO DE NASCIMENTO), RG nº ____________ , expedido pelo órgão: _____________ , e do CPF nº ___________________________ , candidato/a ao curso de ________________________________, </w:t>
      </w:r>
      <w:r>
        <w:rPr>
          <w:rFonts w:ascii="Arial" w:hAnsi="Arial" w:cs="Arial"/>
          <w:color w:val="000000"/>
          <w:sz w:val="24"/>
          <w:szCs w:val="24"/>
        </w:rPr>
        <w:t>t</w:t>
      </w:r>
      <w:r w:rsidRPr="00586036">
        <w:rPr>
          <w:rFonts w:ascii="Arial" w:hAnsi="Arial" w:cs="Arial"/>
          <w:color w:val="000000"/>
          <w:sz w:val="24"/>
          <w:szCs w:val="24"/>
        </w:rPr>
        <w:t>urno:</w:t>
      </w:r>
      <w:r w:rsidRPr="00586036">
        <w:rPr>
          <w:rFonts w:ascii="Arial" w:hAnsi="Arial" w:cs="Arial"/>
          <w:sz w:val="24"/>
          <w:szCs w:val="24"/>
        </w:rPr>
        <w:t xml:space="preserve">_________________________, Campus: </w:t>
      </w:r>
    </w:p>
    <w:p w14:paraId="53CEC018" w14:textId="77777777" w:rsidR="00DD36BD" w:rsidRPr="00586036" w:rsidRDefault="007D506B" w:rsidP="00736F9F">
      <w:pPr>
        <w:pBdr>
          <w:top w:val="nil"/>
          <w:left w:val="nil"/>
          <w:bottom w:val="nil"/>
          <w:right w:val="nil"/>
          <w:between w:val="nil"/>
        </w:pBdr>
        <w:spacing w:before="90"/>
        <w:jc w:val="both"/>
        <w:rPr>
          <w:rFonts w:ascii="Arial" w:hAnsi="Arial" w:cs="Arial"/>
          <w:color w:val="000000"/>
          <w:sz w:val="24"/>
          <w:szCs w:val="24"/>
        </w:rPr>
      </w:pPr>
      <w:r w:rsidRPr="00586036">
        <w:rPr>
          <w:rFonts w:ascii="Arial" w:hAnsi="Arial" w:cs="Arial"/>
          <w:sz w:val="24"/>
          <w:szCs w:val="24"/>
        </w:rPr>
        <w:t>( ) Seropédica / (  )</w:t>
      </w:r>
      <w:r w:rsidRPr="00586036">
        <w:rPr>
          <w:rFonts w:ascii="Arial" w:hAnsi="Arial" w:cs="Arial"/>
          <w:color w:val="000000"/>
          <w:sz w:val="24"/>
          <w:szCs w:val="24"/>
        </w:rPr>
        <w:t xml:space="preserve"> </w:t>
      </w:r>
      <w:r w:rsidRPr="00586036">
        <w:rPr>
          <w:rFonts w:ascii="Arial" w:hAnsi="Arial" w:cs="Arial"/>
          <w:sz w:val="24"/>
          <w:szCs w:val="24"/>
        </w:rPr>
        <w:t xml:space="preserve">Nova Iguaçu / (  ) Três Rios , </w:t>
      </w:r>
      <w:r w:rsidRPr="00586036">
        <w:rPr>
          <w:rFonts w:ascii="Arial" w:hAnsi="Arial" w:cs="Arial"/>
          <w:color w:val="000000"/>
          <w:sz w:val="24"/>
          <w:szCs w:val="24"/>
        </w:rPr>
        <w:t xml:space="preserve">da Universidade Federal Rural do Rio de Janeiro, declaro minha identidade travesti/transexual. Declaro, ainda, estar ciente que, se for </w:t>
      </w:r>
      <w:proofErr w:type="spellStart"/>
      <w:r w:rsidRPr="00586036">
        <w:rPr>
          <w:rFonts w:ascii="Arial" w:hAnsi="Arial" w:cs="Arial"/>
          <w:color w:val="000000"/>
          <w:sz w:val="24"/>
          <w:szCs w:val="24"/>
        </w:rPr>
        <w:t>detectada</w:t>
      </w:r>
      <w:proofErr w:type="spellEnd"/>
      <w:r w:rsidRPr="00586036">
        <w:rPr>
          <w:rFonts w:ascii="Arial" w:hAnsi="Arial" w:cs="Arial"/>
          <w:color w:val="000000"/>
          <w:sz w:val="24"/>
          <w:szCs w:val="24"/>
        </w:rPr>
        <w:t xml:space="preserve"> falsidade na declaração, a qualquer tempo, estarei sujeito/a à negativa de matrícula ou, se matriculado/a, estarei sujeito/a à perda da vaga a qualquer tempo e às penalidades previstas em lei. Assim, solicito minha inserção na condição de candidato/a à cota. Declaro também que comunicarei formalmente à UFRRJ eventuais alterações do </w:t>
      </w:r>
      <w:r w:rsidRPr="00586036">
        <w:rPr>
          <w:rFonts w:ascii="Arial" w:hAnsi="Arial" w:cs="Arial"/>
          <w:color w:val="000000"/>
          <w:sz w:val="24"/>
          <w:szCs w:val="24"/>
        </w:rPr>
        <w:t xml:space="preserve">meu registro civil </w:t>
      </w:r>
      <w:r w:rsidRPr="00586036">
        <w:rPr>
          <w:rFonts w:ascii="Arial" w:hAnsi="Arial" w:cs="Arial"/>
          <w:sz w:val="24"/>
          <w:szCs w:val="24"/>
        </w:rPr>
        <w:t>e/ou de minha identidade de gênero.</w:t>
      </w:r>
    </w:p>
    <w:p w14:paraId="53CEC019" w14:textId="6E9F9BF7" w:rsidR="00DD36BD" w:rsidRPr="00586036" w:rsidRDefault="007D506B" w:rsidP="00736F9F">
      <w:pPr>
        <w:pBdr>
          <w:top w:val="nil"/>
          <w:left w:val="nil"/>
          <w:bottom w:val="nil"/>
          <w:right w:val="nil"/>
          <w:between w:val="nil"/>
        </w:pBdr>
        <w:spacing w:before="90"/>
        <w:jc w:val="both"/>
        <w:rPr>
          <w:rFonts w:ascii="Arial" w:hAnsi="Arial" w:cs="Arial"/>
          <w:color w:val="000000"/>
          <w:sz w:val="24"/>
          <w:szCs w:val="24"/>
        </w:rPr>
      </w:pPr>
      <w:r w:rsidRPr="00586036">
        <w:rPr>
          <w:rFonts w:ascii="Arial" w:hAnsi="Arial" w:cs="Arial"/>
          <w:color w:val="000000"/>
          <w:sz w:val="24"/>
          <w:szCs w:val="24"/>
        </w:rPr>
        <w:t xml:space="preserve">Por fim, caracterizam os motivos que justificam minha autodeclaração (descreva de forma breve quais motivos levam você a se identificar como pessoa transexual ou travesti </w:t>
      </w:r>
      <w:r w:rsidRPr="00586036">
        <w:rPr>
          <w:rFonts w:ascii="Arial" w:hAnsi="Arial" w:cs="Arial"/>
          <w:color w:val="000000"/>
          <w:sz w:val="24"/>
          <w:szCs w:val="24"/>
        </w:rPr>
        <w:t>(Preenchimento obrigatório):</w:t>
      </w:r>
    </w:p>
    <w:p w14:paraId="53CEC01A" w14:textId="3CFF87BF" w:rsidR="00DD36BD" w:rsidRPr="00586036" w:rsidRDefault="007D506B" w:rsidP="00736F9F">
      <w:pPr>
        <w:pBdr>
          <w:top w:val="nil"/>
          <w:left w:val="nil"/>
          <w:bottom w:val="nil"/>
          <w:right w:val="nil"/>
          <w:between w:val="nil"/>
        </w:pBdr>
        <w:spacing w:before="90"/>
        <w:jc w:val="both"/>
        <w:rPr>
          <w:rFonts w:ascii="Arial" w:hAnsi="Arial" w:cs="Arial"/>
          <w:color w:val="000000"/>
          <w:sz w:val="24"/>
          <w:szCs w:val="24"/>
        </w:rPr>
      </w:pPr>
      <w:r w:rsidRPr="00586036">
        <w:rPr>
          <w:rFonts w:ascii="Arial" w:hAnsi="Arial" w:cs="Arial"/>
          <w:color w:val="000000"/>
          <w:sz w:val="24"/>
          <w:szCs w:val="24"/>
        </w:rPr>
        <w:t>_______________________________________________________________________________________________________________________________________________</w:t>
      </w:r>
      <w:r>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86036">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0C7A0" w14:textId="77777777" w:rsidR="007D506B" w:rsidRPr="00586036" w:rsidRDefault="007D506B" w:rsidP="00736F9F">
      <w:pPr>
        <w:pBdr>
          <w:top w:val="nil"/>
          <w:left w:val="nil"/>
          <w:bottom w:val="nil"/>
          <w:right w:val="nil"/>
          <w:between w:val="nil"/>
        </w:pBdr>
        <w:spacing w:before="90"/>
        <w:jc w:val="both"/>
        <w:rPr>
          <w:rFonts w:ascii="Arial" w:hAnsi="Arial" w:cs="Arial"/>
          <w:color w:val="000000"/>
          <w:sz w:val="24"/>
          <w:szCs w:val="24"/>
        </w:rPr>
      </w:pPr>
    </w:p>
    <w:p w14:paraId="53CEC01C" w14:textId="77777777" w:rsidR="00DD36BD" w:rsidRPr="00586036" w:rsidRDefault="007D506B" w:rsidP="007D506B">
      <w:pPr>
        <w:pBdr>
          <w:top w:val="nil"/>
          <w:left w:val="nil"/>
          <w:bottom w:val="nil"/>
          <w:right w:val="nil"/>
          <w:between w:val="nil"/>
        </w:pBdr>
        <w:spacing w:before="90"/>
        <w:jc w:val="right"/>
        <w:rPr>
          <w:rFonts w:ascii="Arial" w:hAnsi="Arial" w:cs="Arial"/>
          <w:color w:val="000000"/>
          <w:sz w:val="24"/>
          <w:szCs w:val="24"/>
        </w:rPr>
      </w:pPr>
      <w:r w:rsidRPr="00586036">
        <w:rPr>
          <w:rFonts w:ascii="Arial" w:hAnsi="Arial" w:cs="Arial"/>
          <w:color w:val="000000"/>
          <w:sz w:val="24"/>
          <w:szCs w:val="24"/>
        </w:rPr>
        <w:t xml:space="preserve">_________________________, ____ de_______ </w:t>
      </w:r>
      <w:proofErr w:type="spellStart"/>
      <w:r w:rsidRPr="00586036">
        <w:rPr>
          <w:rFonts w:ascii="Arial" w:hAnsi="Arial" w:cs="Arial"/>
          <w:color w:val="000000"/>
          <w:sz w:val="24"/>
          <w:szCs w:val="24"/>
        </w:rPr>
        <w:t>de</w:t>
      </w:r>
      <w:proofErr w:type="spellEnd"/>
      <w:r w:rsidRPr="00586036">
        <w:rPr>
          <w:rFonts w:ascii="Arial" w:hAnsi="Arial" w:cs="Arial"/>
          <w:color w:val="000000"/>
          <w:sz w:val="24"/>
          <w:szCs w:val="24"/>
        </w:rPr>
        <w:t xml:space="preserve"> 20____.</w:t>
      </w:r>
    </w:p>
    <w:p w14:paraId="53CEC01D" w14:textId="77777777" w:rsidR="00DD36BD" w:rsidRPr="00586036" w:rsidRDefault="007D506B" w:rsidP="007D506B">
      <w:pPr>
        <w:pBdr>
          <w:top w:val="nil"/>
          <w:left w:val="nil"/>
          <w:bottom w:val="nil"/>
          <w:right w:val="nil"/>
          <w:between w:val="nil"/>
        </w:pBdr>
        <w:spacing w:before="90"/>
        <w:jc w:val="right"/>
        <w:rPr>
          <w:rFonts w:ascii="Arial" w:hAnsi="Arial" w:cs="Arial"/>
          <w:color w:val="000000"/>
          <w:sz w:val="24"/>
          <w:szCs w:val="24"/>
        </w:rPr>
      </w:pPr>
      <w:r w:rsidRPr="00586036">
        <w:rPr>
          <w:rFonts w:ascii="Arial" w:hAnsi="Arial" w:cs="Arial"/>
          <w:color w:val="000000"/>
          <w:sz w:val="24"/>
          <w:szCs w:val="24"/>
        </w:rPr>
        <w:t xml:space="preserve">                     (município)            (dia)         (mês)          (ano)</w:t>
      </w:r>
    </w:p>
    <w:p w14:paraId="53CEC01E" w14:textId="77777777" w:rsidR="00DD36BD" w:rsidRDefault="00DD36BD" w:rsidP="007D506B">
      <w:pPr>
        <w:pBdr>
          <w:top w:val="nil"/>
          <w:left w:val="nil"/>
          <w:bottom w:val="nil"/>
          <w:right w:val="nil"/>
          <w:between w:val="nil"/>
        </w:pBdr>
        <w:spacing w:before="90"/>
        <w:jc w:val="right"/>
        <w:rPr>
          <w:rFonts w:ascii="Arial" w:hAnsi="Arial" w:cs="Arial"/>
          <w:color w:val="000000"/>
          <w:sz w:val="24"/>
          <w:szCs w:val="24"/>
        </w:rPr>
      </w:pPr>
    </w:p>
    <w:p w14:paraId="65CA3258" w14:textId="77777777" w:rsidR="007D506B" w:rsidRPr="00586036" w:rsidRDefault="007D506B" w:rsidP="007D506B">
      <w:pPr>
        <w:pBdr>
          <w:top w:val="nil"/>
          <w:left w:val="nil"/>
          <w:bottom w:val="nil"/>
          <w:right w:val="nil"/>
          <w:between w:val="nil"/>
        </w:pBdr>
        <w:spacing w:before="90"/>
        <w:jc w:val="right"/>
        <w:rPr>
          <w:rFonts w:ascii="Arial" w:hAnsi="Arial" w:cs="Arial"/>
          <w:color w:val="000000"/>
          <w:sz w:val="24"/>
          <w:szCs w:val="24"/>
        </w:rPr>
      </w:pPr>
    </w:p>
    <w:p w14:paraId="53CEC01F" w14:textId="77777777" w:rsidR="00DD36BD" w:rsidRPr="00586036" w:rsidRDefault="007D506B" w:rsidP="007D506B">
      <w:pPr>
        <w:pBdr>
          <w:top w:val="nil"/>
          <w:left w:val="nil"/>
          <w:bottom w:val="nil"/>
          <w:right w:val="nil"/>
          <w:between w:val="nil"/>
        </w:pBdr>
        <w:spacing w:before="90"/>
        <w:jc w:val="center"/>
        <w:rPr>
          <w:rFonts w:ascii="Arial" w:hAnsi="Arial" w:cs="Arial"/>
          <w:color w:val="000000"/>
          <w:sz w:val="24"/>
          <w:szCs w:val="24"/>
        </w:rPr>
      </w:pPr>
      <w:r w:rsidRPr="00586036">
        <w:rPr>
          <w:rFonts w:ascii="Arial" w:hAnsi="Arial" w:cs="Arial"/>
          <w:color w:val="000000"/>
          <w:sz w:val="24"/>
          <w:szCs w:val="24"/>
        </w:rPr>
        <w:t>__________________________________</w:t>
      </w:r>
    </w:p>
    <w:p w14:paraId="53CEC020" w14:textId="77777777" w:rsidR="00DD36BD" w:rsidRPr="00586036" w:rsidRDefault="007D506B" w:rsidP="007D506B">
      <w:pPr>
        <w:pBdr>
          <w:top w:val="nil"/>
          <w:left w:val="nil"/>
          <w:bottom w:val="nil"/>
          <w:right w:val="nil"/>
          <w:between w:val="nil"/>
        </w:pBdr>
        <w:spacing w:before="90"/>
        <w:jc w:val="center"/>
        <w:rPr>
          <w:rFonts w:ascii="Arial" w:hAnsi="Arial" w:cs="Arial"/>
          <w:color w:val="000000"/>
          <w:sz w:val="24"/>
          <w:szCs w:val="24"/>
        </w:rPr>
      </w:pPr>
      <w:r w:rsidRPr="00586036">
        <w:rPr>
          <w:rFonts w:ascii="Arial" w:hAnsi="Arial" w:cs="Arial"/>
          <w:color w:val="000000"/>
          <w:sz w:val="24"/>
          <w:szCs w:val="24"/>
        </w:rPr>
        <w:t>Assinatura do/a candidato/a</w:t>
      </w:r>
    </w:p>
    <w:sectPr w:rsidR="00DD36BD" w:rsidRPr="00586036" w:rsidSect="0074444A">
      <w:pgSz w:w="11900" w:h="1682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C02A" w14:textId="77777777" w:rsidR="007D506B" w:rsidRDefault="007D506B">
      <w:r>
        <w:separator/>
      </w:r>
    </w:p>
  </w:endnote>
  <w:endnote w:type="continuationSeparator" w:id="0">
    <w:p w14:paraId="53CEC02C" w14:textId="77777777" w:rsidR="007D506B" w:rsidRDefault="007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C026" w14:textId="77777777" w:rsidR="007D506B" w:rsidRDefault="007D506B">
      <w:r>
        <w:separator/>
      </w:r>
    </w:p>
  </w:footnote>
  <w:footnote w:type="continuationSeparator" w:id="0">
    <w:p w14:paraId="53CEC028" w14:textId="77777777" w:rsidR="007D506B" w:rsidRDefault="007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EC025" w14:textId="77777777" w:rsidR="00DD36BD" w:rsidRDefault="007D506B">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53CEC026" wp14:editId="53CEC027">
              <wp:simplePos x="0" y="0"/>
              <wp:positionH relativeFrom="page">
                <wp:posOffset>313691</wp:posOffset>
              </wp:positionH>
              <wp:positionV relativeFrom="page">
                <wp:posOffset>180976</wp:posOffset>
              </wp:positionV>
              <wp:extent cx="507365" cy="146050"/>
              <wp:effectExtent l="0" t="0" r="0" b="0"/>
              <wp:wrapNone/>
              <wp:docPr id="1779241034" name="Retângulo 1779241034"/>
              <wp:cNvGraphicFramePr/>
              <a:graphic xmlns:a="http://schemas.openxmlformats.org/drawingml/2006/main">
                <a:graphicData uri="http://schemas.microsoft.com/office/word/2010/wordprocessingShape">
                  <wps:wsp>
                    <wps:cNvSpPr/>
                    <wps:spPr>
                      <a:xfrm>
                        <a:off x="5101843" y="3716500"/>
                        <a:ext cx="488315" cy="127000"/>
                      </a:xfrm>
                      <a:prstGeom prst="rect">
                        <a:avLst/>
                      </a:prstGeom>
                      <a:noFill/>
                      <a:ln>
                        <a:noFill/>
                      </a:ln>
                    </wps:spPr>
                    <wps:txbx>
                      <w:txbxContent>
                        <w:p w14:paraId="53CEC02A" w14:textId="77777777" w:rsidR="00DD36BD" w:rsidRDefault="00DD36BD">
                          <w:pPr>
                            <w:spacing w:line="180" w:lineRule="auto"/>
                            <w:ind w:left="20" w:firstLine="40"/>
                            <w:textDirection w:val="btLr"/>
                          </w:pPr>
                        </w:p>
                      </w:txbxContent>
                    </wps:txbx>
                    <wps:bodyPr spcFirstLastPara="1" wrap="square" lIns="0" tIns="0" rIns="0" bIns="0" anchor="t" anchorCtr="0">
                      <a:noAutofit/>
                    </wps:bodyPr>
                  </wps:wsp>
                </a:graphicData>
              </a:graphic>
            </wp:anchor>
          </w:drawing>
        </mc:Choice>
        <mc:Fallback>
          <w:pict>
            <v:rect w14:anchorId="53CEC026" id="Retângulo 1779241034" o:spid="_x0000_s1026" style="position:absolute;margin-left:24.7pt;margin-top:14.25pt;width:39.95pt;height: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" filled="f" stroked="f">
              <v:textbox inset="0,0,0,0">
                <w:txbxContent>
                  <w:p w14:paraId="53CEC02A" w14:textId="77777777" w:rsidR="00DD36BD" w:rsidRDefault="00DD36BD">
                    <w:pPr>
                      <w:spacing w:line="180" w:lineRule="auto"/>
                      <w:ind w:left="20" w:firstLine="40"/>
                      <w:textDirection w:val="btLr"/>
                    </w:pPr>
                  </w:p>
                </w:txbxContent>
              </v:textbox>
              <w10:wrap anchorx="page" anchory="page"/>
            </v:rect>
          </w:pict>
        </mc:Fallback>
      </mc:AlternateContent>
    </w:r>
    <w:r>
      <w:rPr>
        <w:noProof/>
        <w:color w:val="000000"/>
        <w:sz w:val="24"/>
        <w:szCs w:val="24"/>
      </w:rPr>
      <mc:AlternateContent>
        <mc:Choice Requires="wps">
          <w:drawing>
            <wp:anchor distT="0" distB="0" distL="0" distR="0" simplePos="0" relativeHeight="251659264" behindDoc="1" locked="0" layoutInCell="1" hidden="0" allowOverlap="1" wp14:anchorId="53CEC028" wp14:editId="53CEC029">
              <wp:simplePos x="0" y="0"/>
              <wp:positionH relativeFrom="page">
                <wp:posOffset>1973580</wp:posOffset>
              </wp:positionH>
              <wp:positionV relativeFrom="page">
                <wp:posOffset>180976</wp:posOffset>
              </wp:positionV>
              <wp:extent cx="4456430" cy="146050"/>
              <wp:effectExtent l="0" t="0" r="0" b="0"/>
              <wp:wrapNone/>
              <wp:docPr id="1779241035" name="Retângulo 1779241035"/>
              <wp:cNvGraphicFramePr/>
              <a:graphic xmlns:a="http://schemas.openxmlformats.org/drawingml/2006/main">
                <a:graphicData uri="http://schemas.microsoft.com/office/word/2010/wordprocessingShape">
                  <wps:wsp>
                    <wps:cNvSpPr/>
                    <wps:spPr>
                      <a:xfrm>
                        <a:off x="3127310" y="3716500"/>
                        <a:ext cx="4437380" cy="127000"/>
                      </a:xfrm>
                      <a:prstGeom prst="rect">
                        <a:avLst/>
                      </a:prstGeom>
                      <a:noFill/>
                      <a:ln>
                        <a:noFill/>
                      </a:ln>
                    </wps:spPr>
                    <wps:txbx>
                      <w:txbxContent>
                        <w:p w14:paraId="53CEC02B" w14:textId="77777777" w:rsidR="00DD36BD" w:rsidRDefault="00DD36BD">
                          <w:pPr>
                            <w:spacing w:line="180" w:lineRule="auto"/>
                            <w:ind w:left="20" w:firstLine="40"/>
                            <w:textDirection w:val="btLr"/>
                          </w:pPr>
                        </w:p>
                      </w:txbxContent>
                    </wps:txbx>
                    <wps:bodyPr spcFirstLastPara="1" wrap="square" lIns="0" tIns="0" rIns="0" bIns="0" anchor="t" anchorCtr="0">
                      <a:noAutofit/>
                    </wps:bodyPr>
                  </wps:wsp>
                </a:graphicData>
              </a:graphic>
            </wp:anchor>
          </w:drawing>
        </mc:Choice>
        <mc:Fallback>
          <w:pict>
            <v:rect w14:anchorId="53CEC028" id="Retângulo 1779241035" o:spid="_x0000_s1027" style="position:absolute;margin-left:155.4pt;margin-top:14.25pt;width:350.9pt;height:1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" filled="f" stroked="f">
              <v:textbox inset="0,0,0,0">
                <w:txbxContent>
                  <w:p w14:paraId="53CEC02B" w14:textId="77777777" w:rsidR="00DD36BD" w:rsidRDefault="00DD36BD">
                    <w:pPr>
                      <w:spacing w:line="180" w:lineRule="auto"/>
                      <w:ind w:left="20" w:firstLine="4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C2C6C"/>
    <w:multiLevelType w:val="hybridMultilevel"/>
    <w:tmpl w:val="21400866"/>
    <w:lvl w:ilvl="0" w:tplc="892E0A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ED16E4"/>
    <w:multiLevelType w:val="multilevel"/>
    <w:tmpl w:val="2B70F1F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3DA06713"/>
    <w:multiLevelType w:val="multilevel"/>
    <w:tmpl w:val="30FEF7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E3759A"/>
    <w:multiLevelType w:val="hybridMultilevel"/>
    <w:tmpl w:val="2A0423E4"/>
    <w:lvl w:ilvl="0" w:tplc="6C62680E">
      <w:start w:val="1"/>
      <w:numFmt w:val="upperRoman"/>
      <w:lvlText w:val="%1."/>
      <w:lvlJc w:val="righ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815A24"/>
    <w:multiLevelType w:val="hybridMultilevel"/>
    <w:tmpl w:val="A5B466EC"/>
    <w:lvl w:ilvl="0" w:tplc="04160013">
      <w:start w:val="1"/>
      <w:numFmt w:val="upperRoman"/>
      <w:lvlText w:val="%1."/>
      <w:lvlJc w:val="right"/>
      <w:pPr>
        <w:ind w:left="1324" w:hanging="360"/>
      </w:pPr>
      <w:rPr>
        <w:rFonts w:hint="default"/>
      </w:rPr>
    </w:lvl>
    <w:lvl w:ilvl="1" w:tplc="FFFFFFFF" w:tentative="1">
      <w:start w:val="1"/>
      <w:numFmt w:val="lowerLetter"/>
      <w:lvlText w:val="%2."/>
      <w:lvlJc w:val="left"/>
      <w:pPr>
        <w:ind w:left="2044" w:hanging="360"/>
      </w:pPr>
    </w:lvl>
    <w:lvl w:ilvl="2" w:tplc="FFFFFFFF" w:tentative="1">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5" w15:restartNumberingAfterBreak="0">
    <w:nsid w:val="77390F95"/>
    <w:multiLevelType w:val="hybridMultilevel"/>
    <w:tmpl w:val="BFF48EEA"/>
    <w:lvl w:ilvl="0" w:tplc="4B28CE1C">
      <w:start w:val="1"/>
      <w:numFmt w:val="lowerLetter"/>
      <w:lvlText w:val="%1)"/>
      <w:lvlJc w:val="left"/>
      <w:pPr>
        <w:ind w:left="1324" w:hanging="360"/>
      </w:pPr>
      <w:rPr>
        <w:rFonts w:hint="default"/>
      </w:rPr>
    </w:lvl>
    <w:lvl w:ilvl="1" w:tplc="04160019" w:tentative="1">
      <w:start w:val="1"/>
      <w:numFmt w:val="lowerLetter"/>
      <w:lvlText w:val="%2."/>
      <w:lvlJc w:val="left"/>
      <w:pPr>
        <w:ind w:left="2044" w:hanging="360"/>
      </w:pPr>
    </w:lvl>
    <w:lvl w:ilvl="2" w:tplc="0416001B" w:tentative="1">
      <w:start w:val="1"/>
      <w:numFmt w:val="lowerRoman"/>
      <w:lvlText w:val="%3."/>
      <w:lvlJc w:val="right"/>
      <w:pPr>
        <w:ind w:left="2764" w:hanging="180"/>
      </w:pPr>
    </w:lvl>
    <w:lvl w:ilvl="3" w:tplc="0416000F" w:tentative="1">
      <w:start w:val="1"/>
      <w:numFmt w:val="decimal"/>
      <w:lvlText w:val="%4."/>
      <w:lvlJc w:val="left"/>
      <w:pPr>
        <w:ind w:left="3484" w:hanging="360"/>
      </w:pPr>
    </w:lvl>
    <w:lvl w:ilvl="4" w:tplc="04160019" w:tentative="1">
      <w:start w:val="1"/>
      <w:numFmt w:val="lowerLetter"/>
      <w:lvlText w:val="%5."/>
      <w:lvlJc w:val="left"/>
      <w:pPr>
        <w:ind w:left="4204" w:hanging="360"/>
      </w:pPr>
    </w:lvl>
    <w:lvl w:ilvl="5" w:tplc="0416001B" w:tentative="1">
      <w:start w:val="1"/>
      <w:numFmt w:val="lowerRoman"/>
      <w:lvlText w:val="%6."/>
      <w:lvlJc w:val="right"/>
      <w:pPr>
        <w:ind w:left="4924" w:hanging="180"/>
      </w:pPr>
    </w:lvl>
    <w:lvl w:ilvl="6" w:tplc="0416000F" w:tentative="1">
      <w:start w:val="1"/>
      <w:numFmt w:val="decimal"/>
      <w:lvlText w:val="%7."/>
      <w:lvlJc w:val="left"/>
      <w:pPr>
        <w:ind w:left="5644" w:hanging="360"/>
      </w:pPr>
    </w:lvl>
    <w:lvl w:ilvl="7" w:tplc="04160019" w:tentative="1">
      <w:start w:val="1"/>
      <w:numFmt w:val="lowerLetter"/>
      <w:lvlText w:val="%8."/>
      <w:lvlJc w:val="left"/>
      <w:pPr>
        <w:ind w:left="6364" w:hanging="360"/>
      </w:pPr>
    </w:lvl>
    <w:lvl w:ilvl="8" w:tplc="0416001B" w:tentative="1">
      <w:start w:val="1"/>
      <w:numFmt w:val="lowerRoman"/>
      <w:lvlText w:val="%9."/>
      <w:lvlJc w:val="right"/>
      <w:pPr>
        <w:ind w:left="7084" w:hanging="180"/>
      </w:pPr>
    </w:lvl>
  </w:abstractNum>
  <w:num w:numId="1" w16cid:durableId="324287855">
    <w:abstractNumId w:val="2"/>
  </w:num>
  <w:num w:numId="2" w16cid:durableId="1974165671">
    <w:abstractNumId w:val="5"/>
  </w:num>
  <w:num w:numId="3" w16cid:durableId="445924734">
    <w:abstractNumId w:val="1"/>
  </w:num>
  <w:num w:numId="4" w16cid:durableId="1800799000">
    <w:abstractNumId w:val="4"/>
  </w:num>
  <w:num w:numId="5" w16cid:durableId="733045818">
    <w:abstractNumId w:val="0"/>
  </w:num>
  <w:num w:numId="6" w16cid:durableId="1449158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BD"/>
    <w:rsid w:val="000C520E"/>
    <w:rsid w:val="000D6851"/>
    <w:rsid w:val="001B4AF7"/>
    <w:rsid w:val="002444C1"/>
    <w:rsid w:val="002F2252"/>
    <w:rsid w:val="00330966"/>
    <w:rsid w:val="003F2D8B"/>
    <w:rsid w:val="00497391"/>
    <w:rsid w:val="004B115B"/>
    <w:rsid w:val="00576F18"/>
    <w:rsid w:val="00586036"/>
    <w:rsid w:val="005E35D5"/>
    <w:rsid w:val="0063526A"/>
    <w:rsid w:val="00666BE1"/>
    <w:rsid w:val="006E3C76"/>
    <w:rsid w:val="00732274"/>
    <w:rsid w:val="00734AF4"/>
    <w:rsid w:val="00736F9F"/>
    <w:rsid w:val="0074444A"/>
    <w:rsid w:val="00763C2A"/>
    <w:rsid w:val="007D506B"/>
    <w:rsid w:val="008F212E"/>
    <w:rsid w:val="00AC02BC"/>
    <w:rsid w:val="00B67A7A"/>
    <w:rsid w:val="00BE3892"/>
    <w:rsid w:val="00D44BF8"/>
    <w:rsid w:val="00D51370"/>
    <w:rsid w:val="00D632BA"/>
    <w:rsid w:val="00D65911"/>
    <w:rsid w:val="00DA2B65"/>
    <w:rsid w:val="00DD36BD"/>
    <w:rsid w:val="00E34046"/>
    <w:rsid w:val="00FA5DF9"/>
    <w:rsid w:val="00FE33CD"/>
    <w:rsid w:val="00FF7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BFCD"/>
  <w15:docId w15:val="{90203AEA-1FB6-4CD0-8797-D96B0742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Ttulo1">
    <w:name w:val="heading 1"/>
    <w:basedOn w:val="Normal"/>
    <w:uiPriority w:val="9"/>
    <w:qFormat/>
    <w:pPr>
      <w:ind w:left="44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pPr>
      <w:autoSpaceDE w:val="0"/>
      <w:autoSpaceDN w:val="0"/>
    </w:pPr>
    <w:rPr>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96" w:right="475"/>
    </w:pPr>
  </w:style>
  <w:style w:type="paragraph" w:customStyle="1" w:styleId="TableParagraph">
    <w:name w:val="Table Paragraph"/>
    <w:basedOn w:val="Normal"/>
    <w:uiPriority w:val="1"/>
    <w:qFormat/>
  </w:style>
  <w:style w:type="paragraph" w:styleId="Reviso">
    <w:name w:val="Revision"/>
    <w:hidden/>
    <w:uiPriority w:val="99"/>
    <w:semiHidden/>
    <w:rsid w:val="00BD0CD7"/>
    <w:rPr>
      <w:lang w:eastAsia="en-US"/>
    </w:rPr>
  </w:style>
  <w:style w:type="paragraph" w:styleId="Cabealho">
    <w:name w:val="header"/>
    <w:basedOn w:val="Normal"/>
    <w:link w:val="CabealhoChar"/>
    <w:uiPriority w:val="99"/>
    <w:unhideWhenUsed/>
    <w:rsid w:val="00D620B6"/>
    <w:pPr>
      <w:tabs>
        <w:tab w:val="center" w:pos="4252"/>
        <w:tab w:val="right" w:pos="8504"/>
      </w:tabs>
    </w:pPr>
  </w:style>
  <w:style w:type="character" w:customStyle="1" w:styleId="CabealhoChar">
    <w:name w:val="Cabeçalho Char"/>
    <w:link w:val="Cabealho"/>
    <w:uiPriority w:val="99"/>
    <w:rsid w:val="00D620B6"/>
    <w:rPr>
      <w:rFonts w:ascii="Times New Roman" w:eastAsia="Times New Roman" w:hAnsi="Times New Roman" w:cs="Times New Roman"/>
      <w:lang w:val="pt-PT"/>
    </w:rPr>
  </w:style>
  <w:style w:type="paragraph" w:styleId="Rodap">
    <w:name w:val="footer"/>
    <w:basedOn w:val="Normal"/>
    <w:link w:val="RodapChar"/>
    <w:uiPriority w:val="99"/>
    <w:unhideWhenUsed/>
    <w:rsid w:val="00D620B6"/>
    <w:pPr>
      <w:tabs>
        <w:tab w:val="center" w:pos="4252"/>
        <w:tab w:val="right" w:pos="8504"/>
      </w:tabs>
    </w:pPr>
  </w:style>
  <w:style w:type="character" w:customStyle="1" w:styleId="RodapChar">
    <w:name w:val="Rodapé Char"/>
    <w:link w:val="Rodap"/>
    <w:uiPriority w:val="99"/>
    <w:rsid w:val="00D620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jXOyN6+XuFcLNKwxNH/CjU19A==">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1435</Words>
  <Characters>7754</Characters>
  <Application>Microsoft Office Word</Application>
  <DocSecurity>0</DocSecurity>
  <Lines>64</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Luque</dc:creator>
  <cp:lastModifiedBy>Juliana Arruda</cp:lastModifiedBy>
  <cp:revision>35</cp:revision>
  <dcterms:created xsi:type="dcterms:W3CDTF">2024-07-24T15:25:00Z</dcterms:created>
  <dcterms:modified xsi:type="dcterms:W3CDTF">2024-08-09T23:14:00Z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2023-04-30T00:00:00Z</vt:lpwstr>
  </property>
</Properties>
</file>