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D5" w:rsidRDefault="005002D5" w:rsidP="005002D5">
      <w:pPr>
        <w:tabs>
          <w:tab w:val="left" w:pos="660"/>
          <w:tab w:val="center" w:pos="4150"/>
        </w:tabs>
        <w:jc w:val="center"/>
        <w:rPr>
          <w:b/>
        </w:rPr>
      </w:pPr>
      <w:r>
        <w:rPr>
          <w:b/>
        </w:rPr>
        <w:t>Os recursos para o funcionamento da UFRRJ</w:t>
      </w:r>
      <w:r w:rsidR="00285A8A">
        <w:rPr>
          <w:b/>
        </w:rPr>
        <w:t xml:space="preserve"> em 2016</w:t>
      </w:r>
    </w:p>
    <w:p w:rsidR="005002D5" w:rsidRDefault="005002D5" w:rsidP="005002D5">
      <w:pPr>
        <w:jc w:val="both"/>
      </w:pPr>
    </w:p>
    <w:p w:rsidR="005002D5" w:rsidRPr="0027142D" w:rsidRDefault="00285A8A" w:rsidP="0027142D">
      <w:pPr>
        <w:spacing w:before="240" w:line="276" w:lineRule="auto"/>
        <w:jc w:val="both"/>
        <w:rPr>
          <w:rFonts w:cs="Trebuchet MS"/>
          <w:i/>
          <w:color w:val="2C2B21"/>
          <w:sz w:val="22"/>
          <w:szCs w:val="22"/>
        </w:rPr>
      </w:pPr>
      <w:r w:rsidRPr="0027142D">
        <w:rPr>
          <w:sz w:val="22"/>
          <w:szCs w:val="22"/>
        </w:rPr>
        <w:t>O financiamento</w:t>
      </w:r>
      <w:r w:rsidR="00AB3B5D" w:rsidRPr="0027142D">
        <w:rPr>
          <w:sz w:val="22"/>
          <w:szCs w:val="22"/>
        </w:rPr>
        <w:t xml:space="preserve"> </w:t>
      </w:r>
      <w:r w:rsidRPr="0027142D">
        <w:rPr>
          <w:sz w:val="22"/>
          <w:szCs w:val="22"/>
        </w:rPr>
        <w:t>da manutenção e funcionamento</w:t>
      </w:r>
      <w:r w:rsidR="00745213">
        <w:rPr>
          <w:sz w:val="22"/>
          <w:szCs w:val="22"/>
        </w:rPr>
        <w:t xml:space="preserve"> da</w:t>
      </w:r>
      <w:r w:rsidRPr="0027142D">
        <w:rPr>
          <w:sz w:val="22"/>
          <w:szCs w:val="22"/>
        </w:rPr>
        <w:t xml:space="preserve"> Universidade é </w:t>
      </w:r>
      <w:r w:rsidR="00136E30" w:rsidRPr="0027142D">
        <w:rPr>
          <w:sz w:val="22"/>
          <w:szCs w:val="22"/>
        </w:rPr>
        <w:t>previsto</w:t>
      </w:r>
      <w:r w:rsidRPr="0027142D">
        <w:rPr>
          <w:sz w:val="22"/>
          <w:szCs w:val="22"/>
        </w:rPr>
        <w:t xml:space="preserve"> </w:t>
      </w:r>
      <w:r w:rsidR="005002D5" w:rsidRPr="0027142D">
        <w:rPr>
          <w:sz w:val="22"/>
          <w:szCs w:val="22"/>
        </w:rPr>
        <w:t xml:space="preserve">com recursos </w:t>
      </w:r>
      <w:r w:rsidR="00136E30" w:rsidRPr="0027142D">
        <w:rPr>
          <w:sz w:val="22"/>
          <w:szCs w:val="22"/>
        </w:rPr>
        <w:t>definidos n</w:t>
      </w:r>
      <w:r w:rsidR="005002D5" w:rsidRPr="0027142D">
        <w:rPr>
          <w:sz w:val="22"/>
          <w:szCs w:val="22"/>
        </w:rPr>
        <w:t xml:space="preserve">a Lei Orçamentária Anual </w:t>
      </w:r>
      <w:r w:rsidRPr="0027142D">
        <w:rPr>
          <w:sz w:val="22"/>
          <w:szCs w:val="22"/>
        </w:rPr>
        <w:t>(</w:t>
      </w:r>
      <w:r w:rsidR="005002D5" w:rsidRPr="0027142D">
        <w:rPr>
          <w:sz w:val="22"/>
          <w:szCs w:val="22"/>
        </w:rPr>
        <w:t>LOA</w:t>
      </w:r>
      <w:r w:rsidRPr="0027142D">
        <w:rPr>
          <w:sz w:val="22"/>
          <w:szCs w:val="22"/>
        </w:rPr>
        <w:t xml:space="preserve">), </w:t>
      </w:r>
      <w:r w:rsidR="00136E30" w:rsidRPr="0027142D">
        <w:rPr>
          <w:sz w:val="22"/>
          <w:szCs w:val="22"/>
        </w:rPr>
        <w:t xml:space="preserve">e deve prover aquisição </w:t>
      </w:r>
      <w:r w:rsidR="005002D5" w:rsidRPr="0027142D">
        <w:rPr>
          <w:sz w:val="22"/>
          <w:szCs w:val="22"/>
        </w:rPr>
        <w:t xml:space="preserve">contínua de bens e serviços. </w:t>
      </w:r>
    </w:p>
    <w:p w:rsidR="005002D5" w:rsidRPr="0027142D" w:rsidRDefault="00136E30" w:rsidP="0027142D">
      <w:pPr>
        <w:spacing w:before="240" w:line="276" w:lineRule="auto"/>
        <w:jc w:val="both"/>
        <w:rPr>
          <w:rFonts w:cs="Trebuchet MS"/>
          <w:color w:val="2C2B21"/>
          <w:sz w:val="22"/>
          <w:szCs w:val="22"/>
        </w:rPr>
      </w:pPr>
      <w:r w:rsidRPr="0027142D">
        <w:rPr>
          <w:rFonts w:cs="Trebuchet MS"/>
          <w:color w:val="2C2B21"/>
          <w:sz w:val="22"/>
          <w:szCs w:val="22"/>
        </w:rPr>
        <w:t>A classificação do</w:t>
      </w:r>
      <w:r w:rsidR="005002D5" w:rsidRPr="0027142D">
        <w:rPr>
          <w:rFonts w:cs="Trebuchet MS"/>
          <w:color w:val="2C2B21"/>
          <w:sz w:val="22"/>
          <w:szCs w:val="22"/>
        </w:rPr>
        <w:t xml:space="preserve">s gastos da UFRRJ, para fins dessa análise, </w:t>
      </w:r>
      <w:proofErr w:type="gramStart"/>
      <w:r w:rsidR="005002D5" w:rsidRPr="0027142D">
        <w:rPr>
          <w:rFonts w:cs="Trebuchet MS"/>
          <w:color w:val="2C2B21"/>
          <w:sz w:val="22"/>
          <w:szCs w:val="22"/>
        </w:rPr>
        <w:t>foram organizados</w:t>
      </w:r>
      <w:proofErr w:type="gramEnd"/>
      <w:r w:rsidR="005002D5" w:rsidRPr="0027142D">
        <w:rPr>
          <w:rFonts w:cs="Trebuchet MS"/>
          <w:color w:val="2C2B21"/>
          <w:sz w:val="22"/>
          <w:szCs w:val="22"/>
        </w:rPr>
        <w:t xml:space="preserve"> em quatro grupos</w:t>
      </w:r>
      <w:r w:rsidR="00AB00D0" w:rsidRPr="0027142D">
        <w:rPr>
          <w:rFonts w:cs="Trebuchet MS"/>
          <w:color w:val="2C2B21"/>
          <w:sz w:val="22"/>
          <w:szCs w:val="22"/>
        </w:rPr>
        <w:t xml:space="preserve"> definidos abaixo</w:t>
      </w:r>
      <w:r w:rsidR="005002D5" w:rsidRPr="0027142D">
        <w:rPr>
          <w:rFonts w:cs="Trebuchet MS"/>
          <w:color w:val="2C2B21"/>
          <w:sz w:val="22"/>
          <w:szCs w:val="22"/>
        </w:rPr>
        <w:t xml:space="preserve">. Seus valores em 2015 e estimados para 2016 são </w:t>
      </w:r>
      <w:proofErr w:type="gramStart"/>
      <w:r w:rsidR="005002D5" w:rsidRPr="0027142D">
        <w:rPr>
          <w:rFonts w:cs="Trebuchet MS"/>
          <w:color w:val="2C2B21"/>
          <w:sz w:val="22"/>
          <w:szCs w:val="22"/>
        </w:rPr>
        <w:t>apresentados</w:t>
      </w:r>
      <w:proofErr w:type="gramEnd"/>
      <w:r w:rsidR="00AB3B5D" w:rsidRPr="0027142D">
        <w:rPr>
          <w:rFonts w:cs="Trebuchet MS"/>
          <w:color w:val="2C2B21"/>
          <w:sz w:val="22"/>
          <w:szCs w:val="22"/>
        </w:rPr>
        <w:t xml:space="preserve"> </w:t>
      </w:r>
      <w:r w:rsidRPr="0027142D">
        <w:rPr>
          <w:rFonts w:cs="Trebuchet MS"/>
          <w:color w:val="2C2B21"/>
          <w:sz w:val="22"/>
          <w:szCs w:val="22"/>
        </w:rPr>
        <w:t>na T</w:t>
      </w:r>
      <w:r w:rsidR="005002D5" w:rsidRPr="0027142D">
        <w:rPr>
          <w:rFonts w:cs="Trebuchet MS"/>
          <w:color w:val="2C2B21"/>
          <w:sz w:val="22"/>
          <w:szCs w:val="22"/>
        </w:rPr>
        <w:t xml:space="preserve">abela 1. </w:t>
      </w:r>
    </w:p>
    <w:p w:rsidR="005002D5" w:rsidRDefault="005002D5" w:rsidP="0027142D">
      <w:pPr>
        <w:spacing w:before="240" w:after="120"/>
        <w:jc w:val="both"/>
        <w:rPr>
          <w:rFonts w:cs="Trebuchet MS"/>
          <w:i/>
          <w:color w:val="2C2B21"/>
        </w:rPr>
      </w:pPr>
      <w:r w:rsidRPr="00B12978">
        <w:rPr>
          <w:rFonts w:cs="Trebuchet MS"/>
          <w:i/>
          <w:color w:val="2C2B21"/>
          <w:sz w:val="22"/>
          <w:szCs w:val="22"/>
        </w:rPr>
        <w:t xml:space="preserve">Tabela 1. Principais itens </w:t>
      </w:r>
      <w:r>
        <w:rPr>
          <w:rFonts w:cs="Trebuchet MS"/>
          <w:i/>
          <w:color w:val="2C2B21"/>
          <w:sz w:val="22"/>
          <w:szCs w:val="22"/>
        </w:rPr>
        <w:t>do custeio da UFRRJ em 2015 e</w:t>
      </w:r>
      <w:r w:rsidR="00AB3B5D">
        <w:rPr>
          <w:rFonts w:cs="Trebuchet MS"/>
          <w:i/>
          <w:color w:val="2C2B21"/>
          <w:sz w:val="22"/>
          <w:szCs w:val="22"/>
        </w:rPr>
        <w:t xml:space="preserve"> </w:t>
      </w:r>
      <w:r>
        <w:rPr>
          <w:rFonts w:cs="Trebuchet MS"/>
          <w:i/>
          <w:color w:val="2C2B21"/>
          <w:sz w:val="22"/>
          <w:szCs w:val="22"/>
        </w:rPr>
        <w:t>gastos</w:t>
      </w:r>
      <w:r w:rsidR="00AB3B5D">
        <w:rPr>
          <w:rFonts w:cs="Trebuchet MS"/>
          <w:i/>
          <w:color w:val="2C2B21"/>
          <w:sz w:val="22"/>
          <w:szCs w:val="22"/>
        </w:rPr>
        <w:t xml:space="preserve"> </w:t>
      </w:r>
      <w:r>
        <w:rPr>
          <w:rFonts w:cs="Trebuchet MS"/>
          <w:i/>
          <w:color w:val="2C2B21"/>
          <w:sz w:val="22"/>
          <w:szCs w:val="22"/>
        </w:rPr>
        <w:t>estimados para</w:t>
      </w:r>
      <w:r w:rsidRPr="00B12978">
        <w:rPr>
          <w:rFonts w:cs="Trebuchet MS"/>
          <w:i/>
          <w:color w:val="2C2B21"/>
          <w:sz w:val="22"/>
          <w:szCs w:val="22"/>
        </w:rPr>
        <w:t xml:space="preserve"> 2016</w:t>
      </w:r>
      <w:r>
        <w:rPr>
          <w:rFonts w:cs="Trebuchet MS"/>
          <w:i/>
          <w:color w:val="2C2B21"/>
          <w:sz w:val="22"/>
          <w:szCs w:val="22"/>
        </w:rPr>
        <w:t>, excluídas as despesas de custeio destinadas às bolsas estudantis financiadas com recursos do PNAES.</w:t>
      </w:r>
    </w:p>
    <w:tbl>
      <w:tblPr>
        <w:tblStyle w:val="Tabelacomgrade"/>
        <w:tblW w:w="9039" w:type="dxa"/>
        <w:jc w:val="center"/>
        <w:tblLook w:val="04A0" w:firstRow="1" w:lastRow="0" w:firstColumn="1" w:lastColumn="0" w:noHBand="0" w:noVBand="1"/>
      </w:tblPr>
      <w:tblGrid>
        <w:gridCol w:w="2468"/>
        <w:gridCol w:w="2047"/>
        <w:gridCol w:w="2106"/>
        <w:gridCol w:w="2418"/>
      </w:tblGrid>
      <w:tr w:rsidR="005002D5" w:rsidTr="005002D5">
        <w:trPr>
          <w:jc w:val="center"/>
        </w:trPr>
        <w:tc>
          <w:tcPr>
            <w:tcW w:w="2468" w:type="dxa"/>
            <w:shd w:val="clear" w:color="auto" w:fill="CCFFFF"/>
          </w:tcPr>
          <w:p w:rsidR="005002D5" w:rsidRDefault="005002D5" w:rsidP="005002D5">
            <w:pPr>
              <w:jc w:val="both"/>
              <w:rPr>
                <w:rFonts w:cs="Trebuchet MS"/>
                <w:color w:val="2C2B21"/>
              </w:rPr>
            </w:pPr>
            <w:r>
              <w:rPr>
                <w:rFonts w:cs="Trebuchet MS"/>
                <w:color w:val="2C2B21"/>
              </w:rPr>
              <w:t>Grupo de Despesa</w:t>
            </w:r>
          </w:p>
        </w:tc>
        <w:tc>
          <w:tcPr>
            <w:tcW w:w="2047" w:type="dxa"/>
            <w:shd w:val="clear" w:color="auto" w:fill="CCFFFF"/>
          </w:tcPr>
          <w:p w:rsidR="005002D5" w:rsidRDefault="005002D5" w:rsidP="005002D5">
            <w:pPr>
              <w:jc w:val="center"/>
              <w:rPr>
                <w:rFonts w:cs="Trebuchet MS"/>
                <w:color w:val="2C2B21"/>
              </w:rPr>
            </w:pPr>
            <w:r>
              <w:rPr>
                <w:rFonts w:cs="Trebuchet MS"/>
                <w:color w:val="2C2B21"/>
              </w:rPr>
              <w:t>Empenhado 2015</w:t>
            </w:r>
          </w:p>
        </w:tc>
        <w:tc>
          <w:tcPr>
            <w:tcW w:w="2106" w:type="dxa"/>
            <w:shd w:val="clear" w:color="auto" w:fill="CCFFFF"/>
          </w:tcPr>
          <w:p w:rsidR="005002D5" w:rsidRDefault="005002D5" w:rsidP="005002D5">
            <w:pPr>
              <w:jc w:val="center"/>
              <w:rPr>
                <w:rFonts w:cs="Trebuchet MS"/>
                <w:color w:val="2C2B21"/>
              </w:rPr>
            </w:pPr>
            <w:r>
              <w:rPr>
                <w:rFonts w:cs="Trebuchet MS"/>
                <w:color w:val="2C2B21"/>
              </w:rPr>
              <w:t>Projetado 2016</w:t>
            </w:r>
          </w:p>
        </w:tc>
        <w:tc>
          <w:tcPr>
            <w:tcW w:w="2418" w:type="dxa"/>
            <w:shd w:val="clear" w:color="auto" w:fill="CCFFFF"/>
          </w:tcPr>
          <w:p w:rsidR="005002D5" w:rsidRDefault="005002D5" w:rsidP="005002D5">
            <w:pPr>
              <w:jc w:val="center"/>
              <w:rPr>
                <w:rFonts w:cs="Trebuchet MS"/>
                <w:color w:val="2C2B21"/>
              </w:rPr>
            </w:pPr>
            <w:r>
              <w:rPr>
                <w:rFonts w:cs="Trebuchet MS"/>
                <w:color w:val="2C2B21"/>
              </w:rPr>
              <w:t>Demandas Adicionais 2016</w:t>
            </w:r>
          </w:p>
        </w:tc>
      </w:tr>
      <w:tr w:rsidR="005002D5" w:rsidRPr="007B7D8B" w:rsidTr="005002D5">
        <w:trPr>
          <w:jc w:val="center"/>
        </w:trPr>
        <w:tc>
          <w:tcPr>
            <w:tcW w:w="2468" w:type="dxa"/>
          </w:tcPr>
          <w:p w:rsidR="005002D5" w:rsidRPr="00E973B7" w:rsidRDefault="004B4540" w:rsidP="005002D5">
            <w:pPr>
              <w:rPr>
                <w:rFonts w:cs="Trebuchet MS"/>
                <w:color w:val="2C2B21"/>
                <w:sz w:val="22"/>
                <w:szCs w:val="22"/>
              </w:rPr>
            </w:pPr>
            <w:r>
              <w:rPr>
                <w:rFonts w:cs="Trebuchet MS"/>
                <w:color w:val="2C2B21"/>
                <w:sz w:val="22"/>
                <w:szCs w:val="22"/>
              </w:rPr>
              <w:t xml:space="preserve">1. </w:t>
            </w:r>
            <w:r w:rsidR="005002D5" w:rsidRPr="00E973B7">
              <w:rPr>
                <w:rFonts w:cs="Trebuchet MS"/>
                <w:color w:val="2C2B21"/>
                <w:sz w:val="22"/>
                <w:szCs w:val="22"/>
              </w:rPr>
              <w:t>Terceirização</w:t>
            </w:r>
            <w:r w:rsidR="005002D5">
              <w:rPr>
                <w:rFonts w:cs="Trebuchet MS"/>
                <w:color w:val="2C2B21"/>
                <w:sz w:val="22"/>
                <w:szCs w:val="22"/>
              </w:rPr>
              <w:t xml:space="preserve"> - 339037</w:t>
            </w:r>
          </w:p>
        </w:tc>
        <w:tc>
          <w:tcPr>
            <w:tcW w:w="2047" w:type="dxa"/>
          </w:tcPr>
          <w:p w:rsidR="005002D5" w:rsidRPr="007B7D8B" w:rsidRDefault="005002D5" w:rsidP="005002D5">
            <w:pPr>
              <w:jc w:val="right"/>
              <w:rPr>
                <w:rFonts w:cs="Trebuchet MS"/>
                <w:color w:val="2C2B21"/>
                <w:sz w:val="22"/>
                <w:szCs w:val="22"/>
              </w:rPr>
            </w:pPr>
            <w:r w:rsidRPr="007B7D8B">
              <w:rPr>
                <w:rFonts w:cs="Trebuchet MS"/>
                <w:color w:val="2C2B21"/>
                <w:sz w:val="22"/>
                <w:szCs w:val="22"/>
              </w:rPr>
              <w:t>27.418.834,48</w:t>
            </w:r>
          </w:p>
        </w:tc>
        <w:tc>
          <w:tcPr>
            <w:tcW w:w="2106" w:type="dxa"/>
          </w:tcPr>
          <w:p w:rsidR="005002D5" w:rsidRPr="007B7D8B" w:rsidRDefault="005002D5" w:rsidP="005002D5">
            <w:pPr>
              <w:jc w:val="right"/>
              <w:rPr>
                <w:rFonts w:eastAsia="Times New Roman" w:cs="Arial"/>
                <w:bCs/>
                <w:sz w:val="22"/>
                <w:szCs w:val="22"/>
              </w:rPr>
            </w:pPr>
            <w:r w:rsidRPr="007B7D8B">
              <w:rPr>
                <w:rFonts w:eastAsia="Times New Roman" w:cs="Arial"/>
                <w:bCs/>
                <w:sz w:val="22"/>
                <w:szCs w:val="22"/>
              </w:rPr>
              <w:t xml:space="preserve">30.339.873,70* </w:t>
            </w:r>
          </w:p>
          <w:p w:rsidR="005002D5" w:rsidRPr="007B7D8B" w:rsidRDefault="005002D5" w:rsidP="005002D5">
            <w:pPr>
              <w:jc w:val="right"/>
              <w:rPr>
                <w:rFonts w:cs="Trebuchet MS"/>
                <w:color w:val="2C2B21"/>
                <w:sz w:val="22"/>
                <w:szCs w:val="22"/>
              </w:rPr>
            </w:pPr>
          </w:p>
        </w:tc>
        <w:tc>
          <w:tcPr>
            <w:tcW w:w="2418" w:type="dxa"/>
          </w:tcPr>
          <w:p w:rsidR="005002D5" w:rsidRPr="007B7D8B" w:rsidRDefault="005002D5" w:rsidP="005002D5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B7D8B">
              <w:rPr>
                <w:rFonts w:eastAsia="Times New Roman" w:cs="Times New Roman"/>
                <w:color w:val="000000"/>
                <w:sz w:val="22"/>
                <w:szCs w:val="22"/>
              </w:rPr>
              <w:t>2.388.255,26</w:t>
            </w:r>
            <w:r>
              <w:rPr>
                <w:rFonts w:cs="Trebuchet MS"/>
                <w:color w:val="2C2B21"/>
              </w:rPr>
              <w:t xml:space="preserve"> **</w:t>
            </w:r>
          </w:p>
          <w:p w:rsidR="005002D5" w:rsidRPr="007B7D8B" w:rsidRDefault="005002D5" w:rsidP="005002D5">
            <w:pPr>
              <w:jc w:val="right"/>
              <w:rPr>
                <w:rFonts w:cs="Trebuchet MS"/>
                <w:color w:val="2C2B21"/>
                <w:sz w:val="22"/>
                <w:szCs w:val="22"/>
              </w:rPr>
            </w:pPr>
          </w:p>
        </w:tc>
      </w:tr>
      <w:tr w:rsidR="005002D5" w:rsidRPr="007B7D8B" w:rsidTr="005002D5">
        <w:trPr>
          <w:jc w:val="center"/>
        </w:trPr>
        <w:tc>
          <w:tcPr>
            <w:tcW w:w="2468" w:type="dxa"/>
          </w:tcPr>
          <w:p w:rsidR="005002D5" w:rsidRPr="007B7D8B" w:rsidRDefault="004B4540" w:rsidP="005002D5">
            <w:pPr>
              <w:rPr>
                <w:rFonts w:cs="Trebuchet MS"/>
                <w:color w:val="2C2B21"/>
                <w:sz w:val="22"/>
                <w:szCs w:val="22"/>
              </w:rPr>
            </w:pPr>
            <w:r>
              <w:rPr>
                <w:rFonts w:cs="Trebuchet MS"/>
                <w:color w:val="2C2B21"/>
                <w:sz w:val="22"/>
                <w:szCs w:val="22"/>
              </w:rPr>
              <w:t xml:space="preserve">2. </w:t>
            </w:r>
            <w:r w:rsidR="005002D5" w:rsidRPr="007B7D8B">
              <w:rPr>
                <w:rFonts w:cs="Trebuchet MS"/>
                <w:color w:val="2C2B21"/>
                <w:sz w:val="22"/>
                <w:szCs w:val="22"/>
              </w:rPr>
              <w:t>P. Jurídica Contínua</w:t>
            </w:r>
            <w:r w:rsidR="005002D5">
              <w:rPr>
                <w:rFonts w:cs="Trebuchet MS"/>
                <w:color w:val="2C2B21"/>
                <w:sz w:val="22"/>
                <w:szCs w:val="22"/>
              </w:rPr>
              <w:t xml:space="preserve"> -339039</w:t>
            </w:r>
          </w:p>
        </w:tc>
        <w:tc>
          <w:tcPr>
            <w:tcW w:w="2047" w:type="dxa"/>
          </w:tcPr>
          <w:p w:rsidR="005002D5" w:rsidRPr="00E973B7" w:rsidRDefault="005002D5" w:rsidP="005002D5">
            <w:pPr>
              <w:jc w:val="right"/>
              <w:rPr>
                <w:rFonts w:cs="Trebuchet MS"/>
                <w:color w:val="2C2B21"/>
                <w:sz w:val="22"/>
                <w:szCs w:val="22"/>
              </w:rPr>
            </w:pPr>
            <w:r w:rsidRPr="00E973B7">
              <w:rPr>
                <w:rFonts w:eastAsia="Times New Roman" w:cs="Arial"/>
                <w:color w:val="000000"/>
                <w:sz w:val="22"/>
                <w:szCs w:val="22"/>
              </w:rPr>
              <w:t>10.955.410,13</w:t>
            </w:r>
          </w:p>
        </w:tc>
        <w:tc>
          <w:tcPr>
            <w:tcW w:w="2106" w:type="dxa"/>
          </w:tcPr>
          <w:p w:rsidR="005002D5" w:rsidRPr="007B7D8B" w:rsidRDefault="005002D5" w:rsidP="005002D5">
            <w:pPr>
              <w:jc w:val="right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7B7D8B">
              <w:rPr>
                <w:rFonts w:eastAsia="Times New Roman" w:cs="Arial"/>
                <w:bCs/>
                <w:color w:val="000000"/>
                <w:sz w:val="22"/>
                <w:szCs w:val="22"/>
              </w:rPr>
              <w:t>13.344.877,30</w:t>
            </w:r>
          </w:p>
          <w:p w:rsidR="005002D5" w:rsidRPr="007B7D8B" w:rsidRDefault="005002D5" w:rsidP="005002D5">
            <w:pPr>
              <w:jc w:val="right"/>
              <w:rPr>
                <w:rFonts w:cs="Trebuchet MS"/>
                <w:color w:val="2C2B21"/>
                <w:sz w:val="22"/>
                <w:szCs w:val="22"/>
              </w:rPr>
            </w:pPr>
          </w:p>
        </w:tc>
        <w:tc>
          <w:tcPr>
            <w:tcW w:w="2418" w:type="dxa"/>
          </w:tcPr>
          <w:p w:rsidR="005002D5" w:rsidRPr="007B7D8B" w:rsidRDefault="005002D5" w:rsidP="005002D5">
            <w:pPr>
              <w:jc w:val="right"/>
              <w:rPr>
                <w:rFonts w:cs="Trebuchet MS"/>
                <w:color w:val="2C2B21"/>
                <w:sz w:val="22"/>
                <w:szCs w:val="22"/>
              </w:rPr>
            </w:pPr>
          </w:p>
        </w:tc>
      </w:tr>
      <w:tr w:rsidR="005002D5" w:rsidRPr="007B7D8B" w:rsidTr="005002D5">
        <w:trPr>
          <w:jc w:val="center"/>
        </w:trPr>
        <w:tc>
          <w:tcPr>
            <w:tcW w:w="2468" w:type="dxa"/>
          </w:tcPr>
          <w:p w:rsidR="005002D5" w:rsidRPr="00E973B7" w:rsidRDefault="004B4540" w:rsidP="005002D5">
            <w:pPr>
              <w:rPr>
                <w:rFonts w:cs="Trebuchet MS"/>
                <w:color w:val="2C2B21"/>
                <w:sz w:val="22"/>
                <w:szCs w:val="22"/>
              </w:rPr>
            </w:pPr>
            <w:r>
              <w:rPr>
                <w:rFonts w:cs="Trebuchet MS"/>
                <w:color w:val="2C2B21"/>
                <w:sz w:val="22"/>
                <w:szCs w:val="22"/>
              </w:rPr>
              <w:t xml:space="preserve">3. </w:t>
            </w:r>
            <w:r w:rsidR="005002D5" w:rsidRPr="00E973B7">
              <w:rPr>
                <w:rFonts w:cs="Trebuchet MS"/>
                <w:color w:val="2C2B21"/>
                <w:sz w:val="22"/>
                <w:szCs w:val="22"/>
              </w:rPr>
              <w:t xml:space="preserve">P. Jurídica </w:t>
            </w:r>
            <w:r w:rsidR="005002D5">
              <w:rPr>
                <w:rFonts w:cs="Trebuchet MS"/>
                <w:color w:val="2C2B21"/>
                <w:sz w:val="22"/>
                <w:szCs w:val="22"/>
              </w:rPr>
              <w:t xml:space="preserve">- </w:t>
            </w:r>
            <w:r w:rsidR="005002D5" w:rsidRPr="00E973B7">
              <w:rPr>
                <w:rFonts w:cs="Trebuchet MS"/>
                <w:color w:val="2C2B21"/>
                <w:sz w:val="22"/>
                <w:szCs w:val="22"/>
              </w:rPr>
              <w:t>prazos</w:t>
            </w:r>
            <w:proofErr w:type="gramStart"/>
            <w:r w:rsidR="005002D5" w:rsidRPr="00E973B7">
              <w:rPr>
                <w:rFonts w:cs="Trebuchet MS"/>
                <w:color w:val="2C2B21"/>
                <w:sz w:val="22"/>
                <w:szCs w:val="22"/>
              </w:rPr>
              <w:t xml:space="preserve">  </w:t>
            </w:r>
            <w:proofErr w:type="gramEnd"/>
            <w:r w:rsidR="005002D5" w:rsidRPr="00E973B7">
              <w:rPr>
                <w:rFonts w:cs="Trebuchet MS"/>
                <w:color w:val="2C2B21"/>
                <w:sz w:val="22"/>
                <w:szCs w:val="22"/>
              </w:rPr>
              <w:t>definidos</w:t>
            </w:r>
            <w:r w:rsidR="005002D5">
              <w:rPr>
                <w:rFonts w:cs="Trebuchet MS"/>
                <w:color w:val="2C2B21"/>
                <w:sz w:val="22"/>
                <w:szCs w:val="22"/>
              </w:rPr>
              <w:t xml:space="preserve">  - 33.90.39</w:t>
            </w:r>
          </w:p>
        </w:tc>
        <w:tc>
          <w:tcPr>
            <w:tcW w:w="2047" w:type="dxa"/>
          </w:tcPr>
          <w:p w:rsidR="005002D5" w:rsidRPr="007B7D8B" w:rsidRDefault="005002D5" w:rsidP="005002D5">
            <w:pPr>
              <w:jc w:val="right"/>
              <w:rPr>
                <w:rFonts w:cs="Trebuchet MS"/>
                <w:color w:val="2C2B21"/>
                <w:sz w:val="22"/>
                <w:szCs w:val="22"/>
              </w:rPr>
            </w:pPr>
            <w:r>
              <w:rPr>
                <w:rFonts w:cs="Trebuchet MS"/>
                <w:color w:val="2C2B21"/>
                <w:sz w:val="22"/>
                <w:szCs w:val="22"/>
              </w:rPr>
              <w:t>4.951.757,44</w:t>
            </w:r>
          </w:p>
        </w:tc>
        <w:tc>
          <w:tcPr>
            <w:tcW w:w="2106" w:type="dxa"/>
          </w:tcPr>
          <w:p w:rsidR="005002D5" w:rsidRPr="00C65404" w:rsidRDefault="005002D5" w:rsidP="005002D5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65404">
              <w:rPr>
                <w:rFonts w:eastAsia="Times New Roman" w:cs="Times New Roman"/>
                <w:color w:val="000000"/>
                <w:sz w:val="22"/>
                <w:szCs w:val="22"/>
              </w:rPr>
              <w:t>4.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2418" w:type="dxa"/>
          </w:tcPr>
          <w:p w:rsidR="005002D5" w:rsidRPr="00C65404" w:rsidRDefault="005002D5" w:rsidP="005002D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5002D5" w:rsidRPr="007B7D8B" w:rsidRDefault="005002D5" w:rsidP="005002D5">
            <w:pPr>
              <w:jc w:val="right"/>
              <w:rPr>
                <w:rFonts w:cs="Trebuchet MS"/>
                <w:color w:val="2C2B21"/>
                <w:sz w:val="22"/>
                <w:szCs w:val="22"/>
              </w:rPr>
            </w:pPr>
          </w:p>
        </w:tc>
      </w:tr>
      <w:tr w:rsidR="005002D5" w:rsidRPr="007B7D8B" w:rsidTr="005002D5">
        <w:trPr>
          <w:jc w:val="center"/>
        </w:trPr>
        <w:tc>
          <w:tcPr>
            <w:tcW w:w="2468" w:type="dxa"/>
          </w:tcPr>
          <w:p w:rsidR="005002D5" w:rsidRPr="007B7D8B" w:rsidRDefault="004B4540" w:rsidP="005002D5">
            <w:pPr>
              <w:rPr>
                <w:rFonts w:cs="Trebuchet MS"/>
                <w:color w:val="2C2B21"/>
                <w:sz w:val="22"/>
                <w:szCs w:val="22"/>
              </w:rPr>
            </w:pPr>
            <w:r>
              <w:rPr>
                <w:rFonts w:cs="Trebuchet MS"/>
                <w:color w:val="2C2B21"/>
                <w:sz w:val="22"/>
                <w:szCs w:val="22"/>
              </w:rPr>
              <w:t xml:space="preserve">4. </w:t>
            </w:r>
            <w:r w:rsidR="005002D5" w:rsidRPr="007B7D8B">
              <w:rPr>
                <w:rFonts w:cs="Trebuchet MS"/>
                <w:color w:val="2C2B21"/>
                <w:sz w:val="22"/>
                <w:szCs w:val="22"/>
              </w:rPr>
              <w:t>Demais Despesas Correntes</w:t>
            </w:r>
            <w:r w:rsidR="005002D5">
              <w:rPr>
                <w:rFonts w:cs="Trebuchet MS"/>
                <w:color w:val="2C2B21"/>
                <w:sz w:val="22"/>
                <w:szCs w:val="22"/>
              </w:rPr>
              <w:t>***</w:t>
            </w:r>
          </w:p>
        </w:tc>
        <w:tc>
          <w:tcPr>
            <w:tcW w:w="2047" w:type="dxa"/>
          </w:tcPr>
          <w:p w:rsidR="005002D5" w:rsidRPr="007B7D8B" w:rsidRDefault="005002D5" w:rsidP="005002D5">
            <w:pPr>
              <w:jc w:val="right"/>
              <w:rPr>
                <w:rFonts w:cs="Trebuchet MS"/>
                <w:color w:val="2C2B21"/>
                <w:sz w:val="22"/>
                <w:szCs w:val="22"/>
              </w:rPr>
            </w:pPr>
            <w:r w:rsidRPr="00CE4B19">
              <w:rPr>
                <w:rFonts w:ascii="Cambria" w:eastAsia="Times New Roman" w:hAnsi="Cambria" w:cs="Times New Roman"/>
                <w:color w:val="2C2B21"/>
                <w:sz w:val="22"/>
                <w:szCs w:val="22"/>
              </w:rPr>
              <w:t>8.856.615,57</w:t>
            </w:r>
          </w:p>
        </w:tc>
        <w:tc>
          <w:tcPr>
            <w:tcW w:w="2106" w:type="dxa"/>
          </w:tcPr>
          <w:p w:rsidR="005002D5" w:rsidRDefault="005002D5" w:rsidP="005002D5">
            <w:pPr>
              <w:jc w:val="right"/>
              <w:rPr>
                <w:rFonts w:cs="Trebuchet MS"/>
                <w:color w:val="2C2B21"/>
                <w:sz w:val="22"/>
                <w:szCs w:val="22"/>
              </w:rPr>
            </w:pPr>
            <w:r w:rsidRPr="008A665C">
              <w:rPr>
                <w:rFonts w:ascii="Cambria" w:eastAsia="Times New Roman" w:hAnsi="Cambria" w:cs="Times New Roman"/>
                <w:color w:val="2C2B21"/>
                <w:sz w:val="22"/>
                <w:szCs w:val="22"/>
              </w:rPr>
              <w:t>6.378.932,76</w:t>
            </w:r>
          </w:p>
          <w:p w:rsidR="005002D5" w:rsidRPr="007B7D8B" w:rsidRDefault="005002D5" w:rsidP="005002D5">
            <w:pPr>
              <w:jc w:val="right"/>
              <w:rPr>
                <w:rFonts w:cs="Trebuchet MS"/>
                <w:color w:val="2C2B21"/>
                <w:sz w:val="22"/>
                <w:szCs w:val="22"/>
              </w:rPr>
            </w:pPr>
          </w:p>
        </w:tc>
        <w:tc>
          <w:tcPr>
            <w:tcW w:w="2418" w:type="dxa"/>
          </w:tcPr>
          <w:p w:rsidR="005002D5" w:rsidRPr="007B7D8B" w:rsidRDefault="005002D5" w:rsidP="005002D5">
            <w:pPr>
              <w:jc w:val="right"/>
              <w:rPr>
                <w:rFonts w:cs="Trebuchet MS"/>
                <w:color w:val="2C2B21"/>
                <w:sz w:val="22"/>
                <w:szCs w:val="22"/>
              </w:rPr>
            </w:pPr>
          </w:p>
        </w:tc>
      </w:tr>
      <w:tr w:rsidR="005002D5" w:rsidRPr="007B7D8B" w:rsidTr="005002D5">
        <w:trPr>
          <w:jc w:val="center"/>
        </w:trPr>
        <w:tc>
          <w:tcPr>
            <w:tcW w:w="2468" w:type="dxa"/>
          </w:tcPr>
          <w:p w:rsidR="005002D5" w:rsidRPr="007B7D8B" w:rsidRDefault="005002D5" w:rsidP="005002D5">
            <w:pPr>
              <w:jc w:val="right"/>
              <w:rPr>
                <w:rFonts w:cs="Trebuchet MS"/>
                <w:color w:val="2C2B21"/>
                <w:sz w:val="22"/>
                <w:szCs w:val="22"/>
              </w:rPr>
            </w:pPr>
            <w:r>
              <w:rPr>
                <w:rFonts w:cs="Trebuchet MS"/>
                <w:color w:val="2C2B21"/>
                <w:sz w:val="22"/>
                <w:szCs w:val="22"/>
              </w:rPr>
              <w:t>Total</w:t>
            </w:r>
          </w:p>
        </w:tc>
        <w:tc>
          <w:tcPr>
            <w:tcW w:w="2047" w:type="dxa"/>
          </w:tcPr>
          <w:p w:rsidR="005002D5" w:rsidRPr="00076397" w:rsidRDefault="005002D5" w:rsidP="005002D5">
            <w:pPr>
              <w:jc w:val="right"/>
              <w:rPr>
                <w:rFonts w:cs="Trebuchet MS"/>
                <w:color w:val="2C2B21"/>
                <w:sz w:val="22"/>
                <w:szCs w:val="22"/>
              </w:rPr>
            </w:pPr>
            <w:r w:rsidRPr="00076397">
              <w:rPr>
                <w:rFonts w:eastAsia="Times New Roman" w:cs="Times New Roman"/>
                <w:color w:val="000000"/>
                <w:sz w:val="22"/>
                <w:szCs w:val="22"/>
              </w:rPr>
              <w:t>52.182.617,62</w:t>
            </w:r>
          </w:p>
        </w:tc>
        <w:tc>
          <w:tcPr>
            <w:tcW w:w="2106" w:type="dxa"/>
          </w:tcPr>
          <w:p w:rsidR="005002D5" w:rsidRPr="00076397" w:rsidRDefault="005002D5" w:rsidP="005002D5">
            <w:pPr>
              <w:jc w:val="right"/>
              <w:rPr>
                <w:rFonts w:cs="Trebuchet MS"/>
                <w:color w:val="2C2B21"/>
                <w:sz w:val="22"/>
                <w:szCs w:val="22"/>
              </w:rPr>
            </w:pPr>
            <w:r w:rsidRPr="00CE4B19">
              <w:rPr>
                <w:rFonts w:eastAsia="Times New Roman" w:cs="Times New Roman"/>
                <w:color w:val="000000"/>
                <w:sz w:val="22"/>
                <w:szCs w:val="22"/>
              </w:rPr>
              <w:t>54.563.683,76</w:t>
            </w:r>
          </w:p>
        </w:tc>
        <w:tc>
          <w:tcPr>
            <w:tcW w:w="2418" w:type="dxa"/>
          </w:tcPr>
          <w:p w:rsidR="005002D5" w:rsidRPr="00076397" w:rsidRDefault="005002D5" w:rsidP="005002D5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76397">
              <w:rPr>
                <w:rFonts w:eastAsia="Times New Roman" w:cs="Times New Roman"/>
                <w:color w:val="000000"/>
                <w:sz w:val="22"/>
                <w:szCs w:val="22"/>
              </w:rPr>
              <w:t>2.388.255,26</w:t>
            </w:r>
          </w:p>
        </w:tc>
      </w:tr>
      <w:tr w:rsidR="005002D5" w:rsidRPr="007B7D8B" w:rsidTr="005002D5">
        <w:trPr>
          <w:jc w:val="center"/>
        </w:trPr>
        <w:tc>
          <w:tcPr>
            <w:tcW w:w="2468" w:type="dxa"/>
          </w:tcPr>
          <w:p w:rsidR="005002D5" w:rsidRPr="00573D84" w:rsidRDefault="005002D5" w:rsidP="005002D5">
            <w:pPr>
              <w:jc w:val="center"/>
              <w:rPr>
                <w:rFonts w:cs="Trebuchet MS"/>
                <w:b/>
                <w:color w:val="2C2B21"/>
                <w:sz w:val="22"/>
                <w:szCs w:val="22"/>
              </w:rPr>
            </w:pPr>
            <w:r w:rsidRPr="00573D84">
              <w:rPr>
                <w:rFonts w:cs="Trebuchet MS"/>
                <w:b/>
                <w:color w:val="2C2B21"/>
                <w:sz w:val="22"/>
                <w:szCs w:val="22"/>
              </w:rPr>
              <w:t>2016</w:t>
            </w:r>
          </w:p>
        </w:tc>
        <w:tc>
          <w:tcPr>
            <w:tcW w:w="2047" w:type="dxa"/>
          </w:tcPr>
          <w:p w:rsidR="005002D5" w:rsidRPr="00573D84" w:rsidRDefault="005002D5" w:rsidP="005002D5">
            <w:pPr>
              <w:rPr>
                <w:rFonts w:cs="Trebuchet MS"/>
                <w:b/>
                <w:color w:val="2C2B21"/>
                <w:sz w:val="22"/>
                <w:szCs w:val="22"/>
              </w:rPr>
            </w:pPr>
            <w:r w:rsidRPr="00573D84">
              <w:rPr>
                <w:rFonts w:cs="Trebuchet MS"/>
                <w:b/>
                <w:color w:val="2C2B21"/>
                <w:sz w:val="22"/>
                <w:szCs w:val="22"/>
              </w:rPr>
              <w:t>Total</w:t>
            </w:r>
            <w:proofErr w:type="gramStart"/>
            <w:r w:rsidRPr="00573D84">
              <w:rPr>
                <w:rFonts w:cs="Trebuchet MS"/>
                <w:b/>
                <w:color w:val="2C2B21"/>
                <w:sz w:val="22"/>
                <w:szCs w:val="22"/>
              </w:rPr>
              <w:t xml:space="preserve">  </w:t>
            </w:r>
            <w:proofErr w:type="gramEnd"/>
            <w:r w:rsidRPr="00573D84">
              <w:rPr>
                <w:rFonts w:cs="Trebuchet MS"/>
                <w:b/>
                <w:color w:val="2C2B21"/>
                <w:sz w:val="22"/>
                <w:szCs w:val="22"/>
              </w:rPr>
              <w:t>de gastos projetados</w:t>
            </w:r>
            <w:r>
              <w:rPr>
                <w:rFonts w:cs="Trebuchet MS"/>
                <w:b/>
                <w:color w:val="2C2B21"/>
                <w:sz w:val="22"/>
                <w:szCs w:val="22"/>
              </w:rPr>
              <w:t xml:space="preserve"> em 2016</w:t>
            </w:r>
          </w:p>
        </w:tc>
        <w:tc>
          <w:tcPr>
            <w:tcW w:w="2106" w:type="dxa"/>
          </w:tcPr>
          <w:p w:rsidR="005002D5" w:rsidRDefault="005002D5" w:rsidP="005002D5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</w:p>
          <w:p w:rsidR="005002D5" w:rsidRPr="00573D84" w:rsidRDefault="005002D5" w:rsidP="005002D5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573D84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57.051.939,02</w:t>
            </w:r>
          </w:p>
          <w:p w:rsidR="005002D5" w:rsidRPr="00573D84" w:rsidRDefault="005002D5" w:rsidP="005002D5">
            <w:pPr>
              <w:jc w:val="right"/>
              <w:rPr>
                <w:rFonts w:cs="Trebuchet MS"/>
                <w:b/>
                <w:color w:val="2C2B21"/>
                <w:sz w:val="22"/>
                <w:szCs w:val="22"/>
              </w:rPr>
            </w:pPr>
          </w:p>
        </w:tc>
        <w:tc>
          <w:tcPr>
            <w:tcW w:w="2418" w:type="dxa"/>
          </w:tcPr>
          <w:p w:rsidR="005002D5" w:rsidRPr="00573D84" w:rsidRDefault="005002D5" w:rsidP="005002D5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5002D5" w:rsidRDefault="005002D5" w:rsidP="005002D5">
      <w:pPr>
        <w:rPr>
          <w:rFonts w:cs="Trebuchet MS"/>
          <w:i/>
          <w:color w:val="2C2B21"/>
          <w:sz w:val="20"/>
          <w:szCs w:val="20"/>
        </w:rPr>
      </w:pPr>
      <w:r w:rsidRPr="007B7D8B">
        <w:rPr>
          <w:rFonts w:cs="Trebuchet MS"/>
          <w:i/>
          <w:color w:val="2C2B21"/>
          <w:sz w:val="22"/>
          <w:szCs w:val="22"/>
        </w:rPr>
        <w:t>*</w:t>
      </w:r>
      <w:r w:rsidR="001E6967">
        <w:rPr>
          <w:rFonts w:cs="Trebuchet MS"/>
          <w:i/>
          <w:color w:val="2C2B21"/>
          <w:sz w:val="22"/>
          <w:szCs w:val="22"/>
        </w:rPr>
        <w:t>C</w:t>
      </w:r>
      <w:r w:rsidRPr="00182E7B">
        <w:rPr>
          <w:rFonts w:cs="Trebuchet MS"/>
          <w:i/>
          <w:color w:val="2C2B21"/>
          <w:sz w:val="20"/>
          <w:szCs w:val="20"/>
        </w:rPr>
        <w:t>orreçã</w:t>
      </w:r>
      <w:r w:rsidR="001E6967">
        <w:rPr>
          <w:rFonts w:cs="Trebuchet MS"/>
          <w:i/>
          <w:color w:val="2C2B21"/>
          <w:sz w:val="20"/>
          <w:szCs w:val="20"/>
        </w:rPr>
        <w:t>o dos contratos vigentes em 10%</w:t>
      </w:r>
      <w:r w:rsidRPr="00182E7B">
        <w:rPr>
          <w:rFonts w:cs="Trebuchet MS"/>
          <w:i/>
          <w:color w:val="2C2B21"/>
          <w:sz w:val="20"/>
          <w:szCs w:val="20"/>
        </w:rPr>
        <w:t>, estimativa relativa à repactuação decorrente de di</w:t>
      </w:r>
      <w:r w:rsidR="001E6967">
        <w:rPr>
          <w:rFonts w:cs="Trebuchet MS"/>
          <w:i/>
          <w:color w:val="2C2B21"/>
          <w:sz w:val="20"/>
          <w:szCs w:val="20"/>
        </w:rPr>
        <w:t xml:space="preserve">ssídios coletivos </w:t>
      </w:r>
      <w:proofErr w:type="gramStart"/>
      <w:r w:rsidR="001E6967">
        <w:rPr>
          <w:rFonts w:cs="Trebuchet MS"/>
          <w:i/>
          <w:color w:val="2C2B21"/>
          <w:sz w:val="20"/>
          <w:szCs w:val="20"/>
        </w:rPr>
        <w:t>das categoria</w:t>
      </w:r>
      <w:proofErr w:type="gramEnd"/>
      <w:r w:rsidRPr="00182E7B">
        <w:rPr>
          <w:rFonts w:cs="Trebuchet MS"/>
          <w:i/>
          <w:color w:val="2C2B21"/>
          <w:sz w:val="20"/>
          <w:szCs w:val="20"/>
        </w:rPr>
        <w:t>;</w:t>
      </w:r>
    </w:p>
    <w:p w:rsidR="005002D5" w:rsidRDefault="005002D5" w:rsidP="005002D5">
      <w:pPr>
        <w:jc w:val="both"/>
        <w:rPr>
          <w:rFonts w:cs="Trebuchet MS"/>
          <w:i/>
          <w:color w:val="2C2B21"/>
          <w:sz w:val="20"/>
          <w:szCs w:val="20"/>
        </w:rPr>
      </w:pPr>
      <w:r>
        <w:rPr>
          <w:rFonts w:cs="Trebuchet MS"/>
          <w:i/>
          <w:color w:val="2C2B21"/>
          <w:sz w:val="20"/>
          <w:szCs w:val="20"/>
        </w:rPr>
        <w:t>** Reequilíbrio econômico-financeiro (20%) referente à insalubridade dos trabalhadores do RU; aditivo ao contrato 22/2015 de cargos de manutenção predial; contrato</w:t>
      </w:r>
      <w:bookmarkStart w:id="0" w:name="_GoBack"/>
      <w:bookmarkEnd w:id="0"/>
      <w:r>
        <w:rPr>
          <w:rFonts w:cs="Trebuchet MS"/>
          <w:i/>
          <w:color w:val="2C2B21"/>
          <w:sz w:val="20"/>
          <w:szCs w:val="20"/>
        </w:rPr>
        <w:t xml:space="preserve"> de vigilância do pórtico; novo contrato </w:t>
      </w:r>
      <w:proofErr w:type="gramStart"/>
      <w:r>
        <w:rPr>
          <w:rFonts w:cs="Trebuchet MS"/>
          <w:i/>
          <w:color w:val="2C2B21"/>
          <w:sz w:val="20"/>
          <w:szCs w:val="20"/>
        </w:rPr>
        <w:t>do limpeza</w:t>
      </w:r>
      <w:proofErr w:type="gramEnd"/>
      <w:r>
        <w:rPr>
          <w:rFonts w:cs="Trebuchet MS"/>
          <w:i/>
          <w:color w:val="2C2B21"/>
          <w:sz w:val="20"/>
          <w:szCs w:val="20"/>
        </w:rPr>
        <w:t xml:space="preserve"> de parques e jardins e contrato de limpeza de Três Rios.</w:t>
      </w:r>
    </w:p>
    <w:p w:rsidR="004B4540" w:rsidRPr="004B4540" w:rsidRDefault="005002D5" w:rsidP="004B4540">
      <w:pPr>
        <w:jc w:val="both"/>
        <w:rPr>
          <w:rFonts w:cs="Trebuchet MS"/>
          <w:i/>
          <w:color w:val="2C2B21"/>
          <w:sz w:val="20"/>
          <w:szCs w:val="20"/>
        </w:rPr>
      </w:pPr>
      <w:r>
        <w:rPr>
          <w:rFonts w:cs="Trebuchet MS"/>
          <w:i/>
          <w:color w:val="2C2B21"/>
          <w:sz w:val="20"/>
          <w:szCs w:val="20"/>
        </w:rPr>
        <w:t>***Excluídas as despesas relacionadas ao Auxílio Financeiro a Estudantes do PNAES.</w:t>
      </w:r>
    </w:p>
    <w:p w:rsidR="004B4540" w:rsidRPr="004B4540" w:rsidRDefault="004B4540" w:rsidP="004B4540">
      <w:pPr>
        <w:pStyle w:val="PargrafodaLista"/>
        <w:numPr>
          <w:ilvl w:val="0"/>
          <w:numId w:val="1"/>
        </w:numPr>
        <w:ind w:hanging="720"/>
        <w:jc w:val="both"/>
        <w:rPr>
          <w:rFonts w:cs="Trebuchet MS"/>
          <w:i/>
          <w:color w:val="2C2B21"/>
          <w:sz w:val="20"/>
          <w:szCs w:val="20"/>
        </w:rPr>
      </w:pPr>
      <w:r w:rsidRPr="004B4540">
        <w:rPr>
          <w:rFonts w:cs="Trebuchet MS"/>
          <w:i/>
          <w:color w:val="2C2B21"/>
          <w:sz w:val="20"/>
          <w:szCs w:val="20"/>
        </w:rPr>
        <w:t>Terceirização (contratos continuados de alocação de mão de obra);</w:t>
      </w:r>
    </w:p>
    <w:p w:rsidR="004B4540" w:rsidRPr="004B4540" w:rsidRDefault="004B4540" w:rsidP="004B4540">
      <w:pPr>
        <w:pStyle w:val="PargrafodaLista"/>
        <w:numPr>
          <w:ilvl w:val="0"/>
          <w:numId w:val="1"/>
        </w:numPr>
        <w:ind w:hanging="720"/>
        <w:jc w:val="both"/>
        <w:rPr>
          <w:rFonts w:cs="Trebuchet MS"/>
          <w:i/>
          <w:color w:val="2C2B21"/>
          <w:sz w:val="20"/>
          <w:szCs w:val="20"/>
        </w:rPr>
      </w:pPr>
      <w:r w:rsidRPr="004B4540">
        <w:rPr>
          <w:rFonts w:cs="Trebuchet MS"/>
          <w:i/>
          <w:color w:val="2C2B21"/>
          <w:sz w:val="20"/>
          <w:szCs w:val="20"/>
        </w:rPr>
        <w:t xml:space="preserve">Serviços de Terceiros de Pessoa Jurídica contínuos (Ex. Contratos de energia, telefonia, serviços de impressão, consertos, manutenção de veículos, </w:t>
      </w:r>
      <w:proofErr w:type="spellStart"/>
      <w:r w:rsidRPr="004B4540">
        <w:rPr>
          <w:rFonts w:cs="Trebuchet MS"/>
          <w:i/>
          <w:color w:val="2C2B21"/>
          <w:sz w:val="20"/>
          <w:szCs w:val="20"/>
        </w:rPr>
        <w:t>etc</w:t>
      </w:r>
      <w:proofErr w:type="spellEnd"/>
      <w:r w:rsidRPr="004B4540">
        <w:rPr>
          <w:rFonts w:cs="Trebuchet MS"/>
          <w:i/>
          <w:color w:val="2C2B21"/>
          <w:sz w:val="20"/>
          <w:szCs w:val="20"/>
        </w:rPr>
        <w:t>);</w:t>
      </w:r>
    </w:p>
    <w:p w:rsidR="004B4540" w:rsidRPr="004B4540" w:rsidRDefault="004B4540" w:rsidP="004B4540">
      <w:pPr>
        <w:pStyle w:val="PargrafodaLista"/>
        <w:numPr>
          <w:ilvl w:val="0"/>
          <w:numId w:val="1"/>
        </w:numPr>
        <w:ind w:hanging="720"/>
        <w:jc w:val="both"/>
        <w:rPr>
          <w:rFonts w:cs="Trebuchet MS"/>
          <w:i/>
          <w:color w:val="2C2B21"/>
          <w:sz w:val="20"/>
          <w:szCs w:val="20"/>
        </w:rPr>
      </w:pPr>
      <w:r w:rsidRPr="004B4540">
        <w:rPr>
          <w:rFonts w:cs="Trebuchet MS"/>
          <w:i/>
          <w:color w:val="2C2B21"/>
          <w:sz w:val="20"/>
          <w:szCs w:val="20"/>
        </w:rPr>
        <w:t xml:space="preserve">Serviços de Terceiros de Pessoa </w:t>
      </w:r>
      <w:proofErr w:type="gramStart"/>
      <w:r w:rsidRPr="004B4540">
        <w:rPr>
          <w:rFonts w:cs="Trebuchet MS"/>
          <w:i/>
          <w:color w:val="2C2B21"/>
          <w:sz w:val="20"/>
          <w:szCs w:val="20"/>
        </w:rPr>
        <w:t>Jurídica não contínuos</w:t>
      </w:r>
      <w:proofErr w:type="gramEnd"/>
      <w:r w:rsidRPr="004B4540">
        <w:rPr>
          <w:rFonts w:cs="Trebuchet MS"/>
          <w:i/>
          <w:color w:val="2C2B21"/>
          <w:sz w:val="20"/>
          <w:szCs w:val="20"/>
        </w:rPr>
        <w:t>, com tempo definido de execução do objeto contratado (Ex. Contratos</w:t>
      </w:r>
      <w:r w:rsidR="00EF7BD0">
        <w:rPr>
          <w:rFonts w:cs="Trebuchet MS"/>
          <w:i/>
          <w:color w:val="2C2B21"/>
          <w:sz w:val="20"/>
          <w:szCs w:val="20"/>
        </w:rPr>
        <w:t xml:space="preserve"> para reformas, obras, manutenção de equipamentos, </w:t>
      </w:r>
      <w:proofErr w:type="spellStart"/>
      <w:r w:rsidR="00EF7BD0">
        <w:rPr>
          <w:rFonts w:cs="Trebuchet MS"/>
          <w:i/>
          <w:color w:val="2C2B21"/>
          <w:sz w:val="20"/>
          <w:szCs w:val="20"/>
        </w:rPr>
        <w:t>etc</w:t>
      </w:r>
      <w:proofErr w:type="spellEnd"/>
      <w:r w:rsidR="00EF7BD0">
        <w:rPr>
          <w:rFonts w:cs="Trebuchet MS"/>
          <w:i/>
          <w:color w:val="2C2B21"/>
          <w:sz w:val="20"/>
          <w:szCs w:val="20"/>
        </w:rPr>
        <w:t xml:space="preserve">) </w:t>
      </w:r>
    </w:p>
    <w:p w:rsidR="005002D5" w:rsidRPr="0027142D" w:rsidRDefault="004B4540" w:rsidP="0027142D">
      <w:pPr>
        <w:pStyle w:val="PargrafodaLista"/>
        <w:numPr>
          <w:ilvl w:val="0"/>
          <w:numId w:val="1"/>
        </w:numPr>
        <w:ind w:hanging="720"/>
        <w:jc w:val="both"/>
        <w:rPr>
          <w:rFonts w:cs="Trebuchet MS"/>
          <w:i/>
          <w:color w:val="2C2B21"/>
          <w:sz w:val="20"/>
          <w:szCs w:val="20"/>
        </w:rPr>
      </w:pPr>
      <w:r w:rsidRPr="004B4540">
        <w:rPr>
          <w:rFonts w:cs="Trebuchet MS"/>
          <w:i/>
          <w:color w:val="2C2B21"/>
          <w:sz w:val="20"/>
          <w:szCs w:val="20"/>
        </w:rPr>
        <w:t>Demais Despesas Correntes (Ex. diárias, passagens, material de consumo, tributos e taxas, monitoria e auxílios financeiros ao estudante, dentre outros</w:t>
      </w:r>
      <w:proofErr w:type="gramStart"/>
      <w:r w:rsidRPr="004B4540">
        <w:rPr>
          <w:rFonts w:cs="Trebuchet MS"/>
          <w:i/>
          <w:color w:val="2C2B21"/>
          <w:sz w:val="20"/>
          <w:szCs w:val="20"/>
        </w:rPr>
        <w:t>)</w:t>
      </w:r>
      <w:proofErr w:type="gramEnd"/>
    </w:p>
    <w:p w:rsidR="005002D5" w:rsidRPr="001A018B" w:rsidRDefault="00136E30" w:rsidP="0027142D">
      <w:pPr>
        <w:spacing w:before="240" w:line="276" w:lineRule="auto"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cs="Trebuchet MS"/>
          <w:color w:val="2C2B21"/>
          <w:sz w:val="22"/>
          <w:szCs w:val="22"/>
        </w:rPr>
        <w:t>Conforme estimado na T</w:t>
      </w:r>
      <w:r w:rsidR="005002D5">
        <w:rPr>
          <w:rFonts w:cs="Trebuchet MS"/>
          <w:color w:val="2C2B21"/>
          <w:sz w:val="22"/>
          <w:szCs w:val="22"/>
        </w:rPr>
        <w:t>abela 1, o funcionamento e a manuten</w:t>
      </w:r>
      <w:r w:rsidR="00AB00D0">
        <w:rPr>
          <w:rFonts w:cs="Trebuchet MS"/>
          <w:color w:val="2C2B21"/>
          <w:sz w:val="22"/>
          <w:szCs w:val="22"/>
        </w:rPr>
        <w:t>ção da UFRRJ, em 2016, demandarão</w:t>
      </w:r>
      <w:r w:rsidR="005002D5">
        <w:rPr>
          <w:rFonts w:cs="Trebuchet MS"/>
          <w:color w:val="2C2B21"/>
          <w:sz w:val="22"/>
          <w:szCs w:val="22"/>
        </w:rPr>
        <w:t xml:space="preserve"> recursos orçamentários estimados </w:t>
      </w:r>
      <w:r w:rsidR="00AD0550">
        <w:rPr>
          <w:rFonts w:cs="Trebuchet MS"/>
          <w:color w:val="2C2B21"/>
          <w:sz w:val="22"/>
          <w:szCs w:val="22"/>
        </w:rPr>
        <w:t xml:space="preserve">em </w:t>
      </w:r>
      <w:r w:rsidR="005002D5">
        <w:rPr>
          <w:rFonts w:cs="Trebuchet MS"/>
          <w:color w:val="2C2B21"/>
          <w:sz w:val="22"/>
          <w:szCs w:val="22"/>
        </w:rPr>
        <w:t xml:space="preserve">R$ </w:t>
      </w:r>
      <w:r w:rsidR="005002D5" w:rsidRPr="000D0655">
        <w:rPr>
          <w:rFonts w:eastAsia="Times New Roman" w:cs="Times New Roman"/>
          <w:color w:val="000000"/>
          <w:sz w:val="22"/>
          <w:szCs w:val="22"/>
        </w:rPr>
        <w:t>57.051.939,02</w:t>
      </w:r>
      <w:r w:rsidR="005002D5">
        <w:rPr>
          <w:rFonts w:eastAsia="Times New Roman" w:cs="Times New Roman"/>
          <w:color w:val="000000"/>
          <w:sz w:val="22"/>
          <w:szCs w:val="22"/>
        </w:rPr>
        <w:t xml:space="preserve">. Entretanto, ao se analisar a LOA e a previsão de </w:t>
      </w:r>
      <w:r w:rsidR="00AB3B5D">
        <w:rPr>
          <w:rFonts w:eastAsia="Times New Roman" w:cs="Times New Roman"/>
          <w:color w:val="000000"/>
          <w:sz w:val="22"/>
          <w:szCs w:val="22"/>
        </w:rPr>
        <w:t>corte de 10</w:t>
      </w:r>
      <w:r w:rsidR="004B4540">
        <w:rPr>
          <w:rFonts w:eastAsia="Times New Roman" w:cs="Times New Roman"/>
          <w:color w:val="000000"/>
          <w:sz w:val="22"/>
          <w:szCs w:val="22"/>
        </w:rPr>
        <w:t>% no</w:t>
      </w:r>
      <w:r w:rsidR="005002D5">
        <w:rPr>
          <w:rFonts w:eastAsia="Times New Roman" w:cs="Times New Roman"/>
          <w:color w:val="000000"/>
          <w:sz w:val="22"/>
          <w:szCs w:val="22"/>
        </w:rPr>
        <w:t xml:space="preserve"> custeio, prevista pelo MEC, a situação institucional se agrava. O contingenciamento é decorrente da </w:t>
      </w:r>
      <w:r w:rsidR="005002D5">
        <w:rPr>
          <w:rFonts w:eastAsia="Times New Roman" w:cs="Times New Roman"/>
          <w:bCs/>
          <w:sz w:val="22"/>
          <w:szCs w:val="22"/>
        </w:rPr>
        <w:t xml:space="preserve">Portaria do Ministério do Planejamento, Orçamento e Gestão </w:t>
      </w:r>
      <w:proofErr w:type="gramStart"/>
      <w:r w:rsidR="005002D5">
        <w:rPr>
          <w:rFonts w:eastAsia="Times New Roman" w:cs="Times New Roman"/>
          <w:bCs/>
          <w:sz w:val="22"/>
          <w:szCs w:val="22"/>
        </w:rPr>
        <w:t>n</w:t>
      </w:r>
      <w:r w:rsidR="005002D5" w:rsidRPr="00AB0EB5">
        <w:rPr>
          <w:rFonts w:eastAsia="Times New Roman" w:cs="Times New Roman"/>
          <w:sz w:val="22"/>
          <w:szCs w:val="22"/>
          <w:vertAlign w:val="superscript"/>
        </w:rPr>
        <w:t>o</w:t>
      </w:r>
      <w:r w:rsidR="005002D5">
        <w:rPr>
          <w:rFonts w:eastAsia="Times New Roman" w:cs="Times New Roman"/>
          <w:bCs/>
          <w:sz w:val="22"/>
          <w:szCs w:val="22"/>
        </w:rPr>
        <w:t xml:space="preserve"> 67</w:t>
      </w:r>
      <w:proofErr w:type="gramEnd"/>
      <w:r w:rsidR="005002D5">
        <w:rPr>
          <w:rFonts w:eastAsia="Times New Roman" w:cs="Times New Roman"/>
          <w:bCs/>
          <w:sz w:val="22"/>
          <w:szCs w:val="22"/>
        </w:rPr>
        <w:t>, de 1</w:t>
      </w:r>
      <w:r w:rsidR="005002D5" w:rsidRPr="001A018B">
        <w:rPr>
          <w:rFonts w:eastAsia="Times New Roman" w:cs="Times New Roman"/>
          <w:bCs/>
          <w:sz w:val="22"/>
          <w:szCs w:val="22"/>
          <w:vertAlign w:val="superscript"/>
        </w:rPr>
        <w:t>o</w:t>
      </w:r>
      <w:r w:rsidR="005002D5">
        <w:rPr>
          <w:rFonts w:eastAsia="Times New Roman" w:cs="Times New Roman"/>
          <w:bCs/>
          <w:sz w:val="22"/>
          <w:szCs w:val="22"/>
        </w:rPr>
        <w:t xml:space="preserve"> de março de 2016. </w:t>
      </w:r>
      <w:r w:rsidR="005002D5">
        <w:rPr>
          <w:rFonts w:eastAsia="Times New Roman" w:cs="Times New Roman"/>
          <w:color w:val="000000"/>
          <w:sz w:val="22"/>
          <w:szCs w:val="22"/>
        </w:rPr>
        <w:t>Há que se destacar que a previsão estimada para 2</w:t>
      </w:r>
      <w:r w:rsidR="00AB3B5D">
        <w:rPr>
          <w:rFonts w:eastAsia="Times New Roman" w:cs="Times New Roman"/>
          <w:color w:val="000000"/>
          <w:sz w:val="22"/>
          <w:szCs w:val="22"/>
        </w:rPr>
        <w:t>016 já inclui uma redução de 20</w:t>
      </w:r>
      <w:r w:rsidR="005002D5">
        <w:rPr>
          <w:rFonts w:eastAsia="Times New Roman" w:cs="Times New Roman"/>
          <w:color w:val="000000"/>
          <w:sz w:val="22"/>
          <w:szCs w:val="22"/>
        </w:rPr>
        <w:t>% nos gastos com diárias e passagens em relação a 2015 (Tabela 1). Observe-se que o limite orçamentário discricionário, destinado ao custeio,</w:t>
      </w:r>
      <w:r w:rsidR="00AB3B5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5002D5" w:rsidRPr="00AB3B5D">
        <w:rPr>
          <w:rFonts w:cs="Calibri"/>
          <w:color w:val="000000"/>
          <w:sz w:val="22"/>
          <w:szCs w:val="22"/>
        </w:rPr>
        <w:t xml:space="preserve">na LOA 2016, </w:t>
      </w:r>
      <w:r w:rsidR="005002D5" w:rsidRPr="001A018B">
        <w:rPr>
          <w:rFonts w:eastAsia="Times New Roman" w:cs="Times New Roman"/>
          <w:color w:val="000000"/>
          <w:sz w:val="22"/>
          <w:szCs w:val="22"/>
        </w:rPr>
        <w:t xml:space="preserve">foi de R$ </w:t>
      </w:r>
      <w:r w:rsidR="005002D5" w:rsidRPr="00AB3B5D">
        <w:rPr>
          <w:rFonts w:cs="Calibri"/>
          <w:color w:val="000000"/>
          <w:sz w:val="22"/>
          <w:szCs w:val="22"/>
        </w:rPr>
        <w:t>52.126.243,00 (Tabela 2). O contingenciamento de 10% reduziu o l</w:t>
      </w:r>
      <w:r w:rsidR="005002D5" w:rsidRPr="001A018B">
        <w:rPr>
          <w:rFonts w:cs="Calibri"/>
          <w:color w:val="000000"/>
          <w:sz w:val="22"/>
          <w:szCs w:val="22"/>
        </w:rPr>
        <w:t xml:space="preserve">imite orçamentário </w:t>
      </w:r>
      <w:r w:rsidR="005002D5">
        <w:rPr>
          <w:rFonts w:cs="Calibri"/>
          <w:color w:val="000000"/>
          <w:sz w:val="22"/>
          <w:szCs w:val="22"/>
        </w:rPr>
        <w:t>discricionário a</w:t>
      </w:r>
      <w:r w:rsidR="00AB3B5D">
        <w:rPr>
          <w:rFonts w:cs="Calibri"/>
          <w:color w:val="000000"/>
          <w:sz w:val="22"/>
          <w:szCs w:val="22"/>
        </w:rPr>
        <w:t xml:space="preserve"> </w:t>
      </w:r>
      <w:r w:rsidR="005002D5" w:rsidRPr="001A018B">
        <w:rPr>
          <w:rFonts w:cs="Calibri"/>
          <w:bCs/>
          <w:color w:val="000000"/>
          <w:sz w:val="22"/>
          <w:szCs w:val="22"/>
        </w:rPr>
        <w:t xml:space="preserve">R$ </w:t>
      </w:r>
      <w:r w:rsidR="005002D5" w:rsidRPr="001A018B">
        <w:rPr>
          <w:rFonts w:cs="Calibri"/>
          <w:bCs/>
          <w:color w:val="000000"/>
          <w:sz w:val="22"/>
          <w:szCs w:val="22"/>
        </w:rPr>
        <w:lastRenderedPageBreak/>
        <w:t>46.913.619. O déficit entre a demanda</w:t>
      </w:r>
      <w:r w:rsidR="005002D5">
        <w:rPr>
          <w:rFonts w:cs="Calibri"/>
          <w:bCs/>
          <w:color w:val="000000"/>
          <w:sz w:val="22"/>
          <w:szCs w:val="22"/>
        </w:rPr>
        <w:t xml:space="preserve"> institucional</w:t>
      </w:r>
      <w:r w:rsidR="005002D5" w:rsidRPr="001A018B">
        <w:rPr>
          <w:rFonts w:cs="Calibri"/>
          <w:bCs/>
          <w:color w:val="000000"/>
          <w:sz w:val="22"/>
          <w:szCs w:val="22"/>
        </w:rPr>
        <w:t xml:space="preserve"> e os créditos discricionários da LOA </w:t>
      </w:r>
      <w:r w:rsidR="005002D5">
        <w:rPr>
          <w:rFonts w:cs="Calibri"/>
          <w:bCs/>
          <w:color w:val="000000"/>
          <w:sz w:val="22"/>
          <w:szCs w:val="22"/>
        </w:rPr>
        <w:t xml:space="preserve">2016 seria de R$ </w:t>
      </w:r>
      <w:r w:rsidR="005002D5" w:rsidRPr="001A018B">
        <w:rPr>
          <w:rFonts w:eastAsia="Times New Roman" w:cs="Times New Roman"/>
          <w:sz w:val="22"/>
          <w:szCs w:val="22"/>
        </w:rPr>
        <w:t>4.925.696,02. Com o contingenciamento</w:t>
      </w:r>
      <w:r w:rsidR="00AB3B5D">
        <w:rPr>
          <w:rFonts w:eastAsia="Times New Roman" w:cs="Times New Roman"/>
          <w:sz w:val="22"/>
          <w:szCs w:val="22"/>
        </w:rPr>
        <w:t>,</w:t>
      </w:r>
      <w:r w:rsidR="005002D5" w:rsidRPr="001A018B">
        <w:rPr>
          <w:rFonts w:eastAsia="Times New Roman" w:cs="Times New Roman"/>
          <w:sz w:val="22"/>
          <w:szCs w:val="22"/>
        </w:rPr>
        <w:t xml:space="preserve"> o déficit vai a </w:t>
      </w:r>
      <w:r w:rsidR="005002D5" w:rsidRPr="001A018B">
        <w:rPr>
          <w:rFonts w:eastAsia="Times New Roman" w:cs="Times New Roman"/>
          <w:bCs/>
          <w:sz w:val="22"/>
          <w:szCs w:val="22"/>
        </w:rPr>
        <w:t>R$10.138.320.</w:t>
      </w:r>
    </w:p>
    <w:p w:rsidR="005002D5" w:rsidRPr="00677E33" w:rsidRDefault="005002D5" w:rsidP="005002D5">
      <w:pPr>
        <w:pStyle w:val="NormalWeb"/>
        <w:jc w:val="both"/>
        <w:rPr>
          <w:i/>
          <w:sz w:val="22"/>
          <w:szCs w:val="22"/>
        </w:rPr>
      </w:pPr>
      <w:r w:rsidRPr="00677E33">
        <w:rPr>
          <w:i/>
          <w:sz w:val="22"/>
          <w:szCs w:val="22"/>
        </w:rPr>
        <w:t>Tabela 2. Créditos Orçamentários para manutenção e funcionamento da UFRRJ por fonte, ação, tipo de despesa, natureza de despesa (ND)</w:t>
      </w:r>
      <w:r>
        <w:rPr>
          <w:i/>
          <w:sz w:val="22"/>
          <w:szCs w:val="22"/>
        </w:rPr>
        <w:t>,</w:t>
      </w:r>
      <w:proofErr w:type="gramStart"/>
      <w:r>
        <w:rPr>
          <w:i/>
          <w:sz w:val="22"/>
          <w:szCs w:val="22"/>
        </w:rPr>
        <w:t xml:space="preserve"> </w:t>
      </w:r>
      <w:r w:rsidRPr="00677E33">
        <w:rPr>
          <w:i/>
          <w:sz w:val="22"/>
          <w:szCs w:val="22"/>
        </w:rPr>
        <w:t xml:space="preserve"> </w:t>
      </w:r>
      <w:proofErr w:type="gramEnd"/>
      <w:r w:rsidRPr="00677E33">
        <w:rPr>
          <w:i/>
          <w:sz w:val="22"/>
          <w:szCs w:val="22"/>
        </w:rPr>
        <w:t>valor em reais na LOA 2016</w:t>
      </w:r>
      <w:r>
        <w:rPr>
          <w:i/>
          <w:sz w:val="22"/>
          <w:szCs w:val="22"/>
        </w:rPr>
        <w:t xml:space="preserve"> e na LOA 2016 contingenciada em 10%</w:t>
      </w:r>
      <w:r w:rsidRPr="00677E33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3D70D1">
        <w:rPr>
          <w:i/>
          <w:sz w:val="22"/>
          <w:szCs w:val="22"/>
        </w:rPr>
        <w:t>São apresentadas apenas as despesas discricionárias.</w:t>
      </w:r>
    </w:p>
    <w:tbl>
      <w:tblPr>
        <w:tblW w:w="8819" w:type="dxa"/>
        <w:jc w:val="center"/>
        <w:tblLayout w:type="fixed"/>
        <w:tblLook w:val="0000" w:firstRow="0" w:lastRow="0" w:firstColumn="0" w:lastColumn="0" w:noHBand="0" w:noVBand="0"/>
      </w:tblPr>
      <w:tblGrid>
        <w:gridCol w:w="881"/>
        <w:gridCol w:w="992"/>
        <w:gridCol w:w="2977"/>
        <w:gridCol w:w="891"/>
        <w:gridCol w:w="1519"/>
        <w:gridCol w:w="1559"/>
      </w:tblGrid>
      <w:tr w:rsidR="005002D5" w:rsidTr="003D70D1">
        <w:trPr>
          <w:trHeight w:val="302"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002D5" w:rsidRPr="00AB3B5D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002D5" w:rsidRPr="00AB3B5D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002D5" w:rsidRPr="00AB3B5D" w:rsidRDefault="005002D5" w:rsidP="00500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002D5" w:rsidRPr="00AB3B5D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002D5" w:rsidRPr="00677E33" w:rsidRDefault="005002D5" w:rsidP="00500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</w:pPr>
            <w:r w:rsidRPr="00677E33">
              <w:rPr>
                <w:rFonts w:ascii="Calibri" w:hAnsi="Calibri" w:cs="Calibri"/>
                <w:bCs/>
                <w:color w:val="000000"/>
                <w:sz w:val="22"/>
                <w:szCs w:val="22"/>
                <w:lang w:val="en-US"/>
              </w:rPr>
              <w:t>LOA 100%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C0C0C0" w:fill="auto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LOA 90%</w:t>
            </w:r>
          </w:p>
        </w:tc>
      </w:tr>
      <w:tr w:rsidR="005002D5" w:rsidTr="003D70D1">
        <w:trPr>
          <w:trHeight w:val="562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002D5" w:rsidRPr="002A7DB5" w:rsidRDefault="005002D5" w:rsidP="00500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7D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Outras Despesas Correntes 2016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002D5" w:rsidRDefault="005002D5" w:rsidP="003D7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002D5" w:rsidRPr="003D70D1" w:rsidRDefault="003D70D1" w:rsidP="003D7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D70D1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R$52.126.243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5002D5" w:rsidRDefault="003D70D1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R$46.913.619</w:t>
            </w:r>
          </w:p>
        </w:tc>
      </w:tr>
      <w:tr w:rsidR="005002D5" w:rsidTr="003D70D1">
        <w:trPr>
          <w:trHeight w:val="302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Fonte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Ação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5" w:rsidRPr="002A7DB5" w:rsidRDefault="005002D5" w:rsidP="00500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A7D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ND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Valor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5002D5" w:rsidTr="003D70D1">
        <w:trPr>
          <w:trHeight w:val="454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108400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Pr="002A7DB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2A7DB5">
              <w:rPr>
                <w:rFonts w:ascii="Calibri" w:hAnsi="Calibri" w:cs="Calibri"/>
                <w:color w:val="000000"/>
                <w:sz w:val="22"/>
                <w:szCs w:val="22"/>
              </w:rPr>
              <w:t>20GK</w:t>
            </w:r>
            <w:proofErr w:type="gramEnd"/>
            <w:r w:rsidRPr="002A7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Fomento ao Ensino, Pesquisa e Extensão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339000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1.229.520,00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CC99" w:fill="auto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R$1.106.568</w:t>
            </w:r>
          </w:p>
        </w:tc>
      </w:tr>
      <w:tr w:rsidR="005002D5" w:rsidTr="003D70D1">
        <w:trPr>
          <w:trHeight w:val="454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108401 108405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Pr="002A7DB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2A7DB5">
              <w:rPr>
                <w:rFonts w:ascii="Calibri" w:hAnsi="Calibri" w:cs="Calibri"/>
                <w:color w:val="000000"/>
                <w:sz w:val="22"/>
                <w:szCs w:val="22"/>
              </w:rPr>
              <w:t>20RK</w:t>
            </w:r>
            <w:proofErr w:type="gramEnd"/>
            <w:r w:rsidRPr="002A7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Funcionamento e manutenção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339000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47.775.936,00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CC99" w:fill="auto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R$42.998.342</w:t>
            </w:r>
          </w:p>
        </w:tc>
      </w:tr>
      <w:tr w:rsidR="005002D5" w:rsidTr="003D70D1">
        <w:trPr>
          <w:trHeight w:val="454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108405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Pr="002A7DB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2A7DB5">
              <w:rPr>
                <w:rFonts w:ascii="Calibri" w:hAnsi="Calibri" w:cs="Calibri"/>
                <w:color w:val="000000"/>
                <w:sz w:val="22"/>
                <w:szCs w:val="22"/>
              </w:rPr>
              <w:t>20RK</w:t>
            </w:r>
            <w:proofErr w:type="gramEnd"/>
            <w:r w:rsidRPr="002A7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Funcionamento e manutenção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339100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91.800,00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CC99" w:fill="auto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R$82.620</w:t>
            </w:r>
          </w:p>
        </w:tc>
      </w:tr>
      <w:tr w:rsidR="005002D5" w:rsidTr="003D70D1">
        <w:trPr>
          <w:trHeight w:val="454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87355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Pr="002A7DB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DB5">
              <w:rPr>
                <w:rFonts w:ascii="Calibri" w:hAnsi="Calibri" w:cs="Calibri"/>
                <w:color w:val="000000"/>
                <w:sz w:val="22"/>
                <w:szCs w:val="22"/>
              </w:rPr>
              <w:t>Capacitação de servidores públicos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339000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CC99" w:fill="auto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R$270.000</w:t>
            </w:r>
          </w:p>
        </w:tc>
      </w:tr>
      <w:tr w:rsidR="005002D5" w:rsidTr="003D70D1">
        <w:trPr>
          <w:trHeight w:val="454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108401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Pr="002A7DB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2A7DB5">
              <w:rPr>
                <w:rFonts w:ascii="Calibri" w:hAnsi="Calibri" w:cs="Calibri"/>
                <w:color w:val="000000"/>
                <w:sz w:val="22"/>
                <w:szCs w:val="22"/>
              </w:rPr>
              <w:t>20RK</w:t>
            </w:r>
            <w:proofErr w:type="gramEnd"/>
            <w:r w:rsidRPr="002A7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Funcionamento e manutenção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339000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2.344.839,00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CC99" w:fill="auto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R$2.110.355</w:t>
            </w:r>
          </w:p>
        </w:tc>
      </w:tr>
      <w:tr w:rsidR="005002D5" w:rsidTr="003D70D1">
        <w:trPr>
          <w:trHeight w:val="454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108401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Pr="002A7DB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2A7DB5">
              <w:rPr>
                <w:rFonts w:ascii="Calibri" w:hAnsi="Calibri" w:cs="Calibri"/>
                <w:color w:val="000000"/>
                <w:sz w:val="22"/>
                <w:szCs w:val="22"/>
              </w:rPr>
              <w:t>20RK</w:t>
            </w:r>
            <w:proofErr w:type="gramEnd"/>
            <w:r w:rsidRPr="002A7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Funcionamento e manutenção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339100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116.468,00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CC99" w:fill="auto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R$104.821</w:t>
            </w:r>
          </w:p>
        </w:tc>
      </w:tr>
      <w:tr w:rsidR="005002D5" w:rsidTr="003D70D1">
        <w:trPr>
          <w:trHeight w:val="454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108401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Pr="002A7DB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2A7DB5">
              <w:rPr>
                <w:rFonts w:ascii="Calibri" w:hAnsi="Calibri" w:cs="Calibri"/>
                <w:color w:val="000000"/>
                <w:sz w:val="22"/>
                <w:szCs w:val="22"/>
              </w:rPr>
              <w:t>20RK</w:t>
            </w:r>
            <w:proofErr w:type="gramEnd"/>
            <w:r w:rsidRPr="002A7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Funcionamento e manutenção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339000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CC99" w:fill="FFCC99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267.680,00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CC99" w:fill="auto"/>
          </w:tcPr>
          <w:p w:rsidR="005002D5" w:rsidRDefault="005002D5" w:rsidP="005002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R$240.912</w:t>
            </w:r>
          </w:p>
        </w:tc>
      </w:tr>
    </w:tbl>
    <w:p w:rsidR="005002D5" w:rsidRDefault="005002D5" w:rsidP="005002D5">
      <w:pPr>
        <w:rPr>
          <w:rFonts w:ascii="Calibri" w:eastAsia="Times New Roman" w:hAnsi="Calibri" w:cs="Times New Roman"/>
          <w:color w:val="000000"/>
        </w:rPr>
      </w:pPr>
    </w:p>
    <w:p w:rsidR="0027142D" w:rsidRDefault="005002D5" w:rsidP="003D70D1">
      <w:pPr>
        <w:pStyle w:val="NormalWeb"/>
        <w:spacing w:before="24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D90066">
        <w:rPr>
          <w:rFonts w:asciiTheme="minorHAnsi" w:eastAsia="Times New Roman" w:hAnsiTheme="minorHAnsi"/>
          <w:bCs/>
          <w:sz w:val="22"/>
          <w:szCs w:val="22"/>
        </w:rPr>
        <w:t>Destaque-se</w:t>
      </w:r>
      <w:r>
        <w:rPr>
          <w:rFonts w:asciiTheme="minorHAnsi" w:eastAsia="Times New Roman" w:hAnsiTheme="minorHAnsi"/>
          <w:bCs/>
          <w:sz w:val="22"/>
          <w:szCs w:val="22"/>
        </w:rPr>
        <w:t>,</w:t>
      </w:r>
      <w:r w:rsidRPr="00D90066">
        <w:rPr>
          <w:rFonts w:asciiTheme="minorHAnsi" w:eastAsia="Times New Roman" w:hAnsiTheme="minorHAnsi"/>
          <w:bCs/>
          <w:sz w:val="22"/>
          <w:szCs w:val="22"/>
        </w:rPr>
        <w:t xml:space="preserve"> ainda</w:t>
      </w:r>
      <w:r>
        <w:rPr>
          <w:rFonts w:asciiTheme="minorHAnsi" w:eastAsia="Times New Roman" w:hAnsiTheme="minorHAnsi"/>
          <w:bCs/>
          <w:sz w:val="22"/>
          <w:szCs w:val="22"/>
        </w:rPr>
        <w:t>,</w:t>
      </w:r>
      <w:r w:rsidRPr="00D90066">
        <w:rPr>
          <w:rFonts w:asciiTheme="minorHAnsi" w:eastAsia="Times New Roman" w:hAnsiTheme="minorHAnsi"/>
          <w:bCs/>
          <w:sz w:val="22"/>
          <w:szCs w:val="22"/>
        </w:rPr>
        <w:t xml:space="preserve"> que permanece em vigor o Decreto </w:t>
      </w:r>
      <w:r>
        <w:rPr>
          <w:rFonts w:asciiTheme="minorHAnsi" w:eastAsia="Times New Roman" w:hAnsiTheme="minorHAnsi"/>
          <w:bCs/>
          <w:sz w:val="22"/>
          <w:szCs w:val="22"/>
        </w:rPr>
        <w:t xml:space="preserve">da Presidência da República </w:t>
      </w:r>
      <w:r w:rsidRPr="00D90066">
        <w:rPr>
          <w:rFonts w:asciiTheme="minorHAnsi" w:eastAsia="Times New Roman" w:hAnsiTheme="minorHAnsi"/>
          <w:bCs/>
          <w:sz w:val="22"/>
          <w:szCs w:val="22"/>
        </w:rPr>
        <w:t>n</w:t>
      </w:r>
      <w:r w:rsidRPr="00D90066">
        <w:rPr>
          <w:rFonts w:asciiTheme="minorHAnsi" w:eastAsia="Times New Roman" w:hAnsiTheme="minorHAnsi"/>
          <w:bCs/>
          <w:sz w:val="22"/>
          <w:szCs w:val="22"/>
          <w:vertAlign w:val="superscript"/>
        </w:rPr>
        <w:t>o</w:t>
      </w:r>
      <w:r w:rsidRPr="00D90066">
        <w:rPr>
          <w:rFonts w:asciiTheme="minorHAnsi" w:eastAsia="Times New Roman" w:hAnsiTheme="minorHAnsi"/>
          <w:bCs/>
          <w:sz w:val="22"/>
          <w:szCs w:val="22"/>
        </w:rPr>
        <w:t xml:space="preserve"> 8.540, de 9/10/2015 que </w:t>
      </w:r>
      <w:r w:rsidRPr="00D90066">
        <w:rPr>
          <w:rFonts w:asciiTheme="minorHAnsi" w:hAnsiTheme="minorHAnsi"/>
          <w:sz w:val="22"/>
          <w:szCs w:val="22"/>
        </w:rPr>
        <w:t>estabelece, no âmbito da administração</w:t>
      </w:r>
      <w:r w:rsidR="00AB3B5D">
        <w:rPr>
          <w:rFonts w:asciiTheme="minorHAnsi" w:hAnsiTheme="minorHAnsi"/>
          <w:sz w:val="22"/>
          <w:szCs w:val="22"/>
        </w:rPr>
        <w:t xml:space="preserve"> </w:t>
      </w:r>
      <w:r w:rsidRPr="00D90066">
        <w:rPr>
          <w:rFonts w:asciiTheme="minorHAnsi" w:hAnsiTheme="minorHAnsi"/>
          <w:sz w:val="22"/>
          <w:szCs w:val="22"/>
        </w:rPr>
        <w:t xml:space="preserve">pública federal direta, </w:t>
      </w:r>
      <w:proofErr w:type="spellStart"/>
      <w:r w:rsidRPr="00D90066">
        <w:rPr>
          <w:rFonts w:asciiTheme="minorHAnsi" w:hAnsiTheme="minorHAnsi"/>
          <w:sz w:val="22"/>
          <w:szCs w:val="22"/>
        </w:rPr>
        <w:t>autárquica</w:t>
      </w:r>
      <w:proofErr w:type="spellEnd"/>
      <w:r w:rsidRPr="00D90066">
        <w:rPr>
          <w:rFonts w:asciiTheme="minorHAnsi" w:hAnsiTheme="minorHAnsi"/>
          <w:sz w:val="22"/>
          <w:szCs w:val="22"/>
        </w:rPr>
        <w:t xml:space="preserve"> e fundacional, medidas de</w:t>
      </w:r>
      <w:r w:rsidR="00AB3B5D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racionalização</w:t>
      </w:r>
      <w:proofErr w:type="spellEnd"/>
      <w:r>
        <w:rPr>
          <w:rFonts w:asciiTheme="minorHAnsi" w:hAnsiTheme="minorHAnsi"/>
          <w:sz w:val="22"/>
          <w:szCs w:val="22"/>
        </w:rPr>
        <w:t xml:space="preserve"> do gasto pú</w:t>
      </w:r>
      <w:r w:rsidRPr="00D90066">
        <w:rPr>
          <w:rFonts w:asciiTheme="minorHAnsi" w:hAnsiTheme="minorHAnsi"/>
          <w:sz w:val="22"/>
          <w:szCs w:val="22"/>
        </w:rPr>
        <w:t>blico nas contrataçõ</w:t>
      </w:r>
      <w:proofErr w:type="gramStart"/>
      <w:r w:rsidRPr="00D90066">
        <w:rPr>
          <w:rFonts w:asciiTheme="minorHAnsi" w:hAnsiTheme="minorHAnsi"/>
          <w:sz w:val="22"/>
          <w:szCs w:val="22"/>
        </w:rPr>
        <w:t>es</w:t>
      </w:r>
      <w:proofErr w:type="gramEnd"/>
      <w:r w:rsidRPr="00D90066">
        <w:rPr>
          <w:rFonts w:asciiTheme="minorHAnsi" w:hAnsiTheme="minorHAnsi"/>
          <w:sz w:val="22"/>
          <w:szCs w:val="22"/>
        </w:rPr>
        <w:t xml:space="preserve"> para aquisição de bens e prestação de serviços</w:t>
      </w:r>
      <w:r>
        <w:rPr>
          <w:rFonts w:asciiTheme="minorHAnsi" w:hAnsiTheme="minorHAnsi"/>
          <w:sz w:val="22"/>
          <w:szCs w:val="22"/>
        </w:rPr>
        <w:t xml:space="preserve"> e na utilização de telefones</w:t>
      </w:r>
      <w:r w:rsidR="00136E30">
        <w:rPr>
          <w:rFonts w:asciiTheme="minorHAnsi" w:hAnsiTheme="minorHAnsi"/>
          <w:sz w:val="22"/>
          <w:szCs w:val="22"/>
        </w:rPr>
        <w:t xml:space="preserve"> e energia elétrica</w:t>
      </w:r>
      <w:r>
        <w:rPr>
          <w:rFonts w:asciiTheme="minorHAnsi" w:hAnsiTheme="minorHAnsi"/>
          <w:sz w:val="22"/>
          <w:szCs w:val="22"/>
        </w:rPr>
        <w:t xml:space="preserve">, com meta de redução de 20% sobre o valor total dos contratos e instrumentos congêneres. Em que pese os esforços realizados em 2015, com corte em alguns contratos de terceirização, a UFRRJ </w:t>
      </w:r>
      <w:r w:rsidR="003D70D1">
        <w:rPr>
          <w:rFonts w:asciiTheme="minorHAnsi" w:hAnsiTheme="minorHAnsi"/>
          <w:sz w:val="22"/>
          <w:szCs w:val="22"/>
        </w:rPr>
        <w:t xml:space="preserve">não teve condições de </w:t>
      </w:r>
      <w:r>
        <w:rPr>
          <w:rFonts w:asciiTheme="minorHAnsi" w:hAnsiTheme="minorHAnsi"/>
          <w:sz w:val="22"/>
          <w:szCs w:val="22"/>
        </w:rPr>
        <w:t>alcançar a meta estabelecida no Decreto citado.</w:t>
      </w:r>
    </w:p>
    <w:p w:rsidR="005002D5" w:rsidRDefault="005002D5" w:rsidP="003D70D1">
      <w:pPr>
        <w:pStyle w:val="NormalWeb"/>
        <w:spacing w:before="24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planejamento dos gastos de custeio em 2016</w:t>
      </w:r>
      <w:proofErr w:type="gramStart"/>
      <w:r>
        <w:rPr>
          <w:rFonts w:asciiTheme="minorHAnsi" w:hAnsiTheme="minorHAnsi"/>
          <w:sz w:val="22"/>
          <w:szCs w:val="22"/>
        </w:rPr>
        <w:t xml:space="preserve">, </w:t>
      </w:r>
      <w:r w:rsidR="00136E30">
        <w:rPr>
          <w:rFonts w:asciiTheme="minorHAnsi" w:hAnsiTheme="minorHAnsi"/>
          <w:sz w:val="22"/>
          <w:szCs w:val="22"/>
        </w:rPr>
        <w:t>agrava-se</w:t>
      </w:r>
      <w:proofErr w:type="gramEnd"/>
      <w:r w:rsidR="00136E30">
        <w:rPr>
          <w:rFonts w:asciiTheme="minorHAnsi" w:hAnsiTheme="minorHAnsi"/>
          <w:sz w:val="22"/>
          <w:szCs w:val="22"/>
        </w:rPr>
        <w:t xml:space="preserve"> ainda mais no âmbito </w:t>
      </w:r>
      <w:r w:rsidR="003D70D1">
        <w:rPr>
          <w:rFonts w:asciiTheme="minorHAnsi" w:hAnsiTheme="minorHAnsi"/>
          <w:sz w:val="22"/>
          <w:szCs w:val="22"/>
        </w:rPr>
        <w:t>deste D</w:t>
      </w:r>
      <w:r w:rsidR="00136E30">
        <w:rPr>
          <w:rFonts w:asciiTheme="minorHAnsi" w:hAnsiTheme="minorHAnsi"/>
          <w:sz w:val="22"/>
          <w:szCs w:val="22"/>
        </w:rPr>
        <w:t xml:space="preserve">ecreto, pois os limites orçamentários que ele impõe entram em contradição com as demandas decorrentes das necessidades de novos serviços (ex: cargos adicionais </w:t>
      </w:r>
      <w:r w:rsidR="0027142D">
        <w:rPr>
          <w:rFonts w:asciiTheme="minorHAnsi" w:hAnsiTheme="minorHAnsi"/>
          <w:sz w:val="22"/>
          <w:szCs w:val="22"/>
        </w:rPr>
        <w:t>de manutenção predial, vigilância em Seropédica)</w:t>
      </w:r>
      <w:r>
        <w:rPr>
          <w:rFonts w:asciiTheme="minorHAnsi" w:hAnsiTheme="minorHAnsi"/>
          <w:sz w:val="22"/>
          <w:szCs w:val="22"/>
        </w:rPr>
        <w:t xml:space="preserve">, substituição de contratos em fase final de vigência como é o caso da manutenção de parques e jardins do Campus Seropédica ou reequilíbrio econômico financeiro como ocorre no contrato do Restaurante Universitário.  </w:t>
      </w:r>
    </w:p>
    <w:p w:rsidR="004B4540" w:rsidRDefault="00AB00D0" w:rsidP="003D70D1">
      <w:pPr>
        <w:pStyle w:val="NormalWeb"/>
        <w:spacing w:before="24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 comparação entre os créditos orçamentários autorizados e as necessidades institucionais revelam</w:t>
      </w:r>
      <w:proofErr w:type="gramEnd"/>
      <w:r w:rsidR="004B454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com nitidez</w:t>
      </w:r>
      <w:r w:rsidR="004B454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 insufi</w:t>
      </w:r>
      <w:r w:rsidR="004B4540">
        <w:rPr>
          <w:rFonts w:asciiTheme="minorHAnsi" w:hAnsiTheme="minorHAnsi"/>
          <w:sz w:val="22"/>
          <w:szCs w:val="22"/>
        </w:rPr>
        <w:t>ciência dos recursos disponíveis, com ou sem cortes.</w:t>
      </w:r>
    </w:p>
    <w:p w:rsidR="0027142D" w:rsidRPr="0027142D" w:rsidRDefault="0027142D" w:rsidP="003D70D1">
      <w:pPr>
        <w:spacing w:before="240" w:line="276" w:lineRule="auto"/>
        <w:jc w:val="both"/>
        <w:rPr>
          <w:rFonts w:cs="Times New Roman"/>
          <w:sz w:val="22"/>
          <w:szCs w:val="22"/>
        </w:rPr>
      </w:pPr>
      <w:proofErr w:type="gramStart"/>
      <w:r w:rsidRPr="0027142D">
        <w:rPr>
          <w:rFonts w:cs="Times New Roman"/>
          <w:sz w:val="22"/>
          <w:szCs w:val="22"/>
        </w:rPr>
        <w:lastRenderedPageBreak/>
        <w:t>A sustentabilidade econômico financeira da UFRRJ em 2016</w:t>
      </w:r>
      <w:proofErr w:type="gramEnd"/>
      <w:r w:rsidRPr="0027142D">
        <w:rPr>
          <w:rFonts w:cs="Times New Roman"/>
          <w:sz w:val="22"/>
          <w:szCs w:val="22"/>
        </w:rPr>
        <w:t xml:space="preserve"> dependerá das metas e diretrizes a serem traçadas pela Administração Central, pelo coletivo de dirigentes e Conselho Universitário e, muito particularmente, da participação da comunidade universitária e da sociedade por reverter o contexto complexo que vive o nosso país. São decisões</w:t>
      </w:r>
      <w:proofErr w:type="gramStart"/>
      <w:r w:rsidRPr="0027142D">
        <w:rPr>
          <w:rFonts w:cs="Times New Roman"/>
          <w:sz w:val="22"/>
          <w:szCs w:val="22"/>
        </w:rPr>
        <w:t xml:space="preserve">  </w:t>
      </w:r>
      <w:proofErr w:type="gramEnd"/>
      <w:r w:rsidRPr="0027142D">
        <w:rPr>
          <w:rFonts w:cs="Times New Roman"/>
          <w:sz w:val="22"/>
          <w:szCs w:val="22"/>
        </w:rPr>
        <w:t xml:space="preserve">necessárias para orientar a execução do orçamento e que exigirão compromisso com os interesses maiores de nossa Instituição e da educação pública no país. </w:t>
      </w:r>
    </w:p>
    <w:p w:rsidR="0061749F" w:rsidRDefault="0061749F" w:rsidP="0027142D">
      <w:pPr>
        <w:spacing w:before="240"/>
      </w:pPr>
      <w:r>
        <w:t>UFRRJ, 07/04/2016</w:t>
      </w:r>
    </w:p>
    <w:p w:rsidR="0061749F" w:rsidRDefault="0061749F" w:rsidP="0027142D">
      <w:pPr>
        <w:spacing w:before="240"/>
      </w:pPr>
      <w:r>
        <w:t>Pró-reitoria de Assuntos Financeiros.</w:t>
      </w:r>
    </w:p>
    <w:p w:rsidR="0061749F" w:rsidRDefault="0061749F" w:rsidP="0027142D">
      <w:pPr>
        <w:spacing w:before="240"/>
      </w:pPr>
    </w:p>
    <w:p w:rsidR="0061749F" w:rsidRDefault="0061749F" w:rsidP="0027142D">
      <w:pPr>
        <w:spacing w:before="240"/>
      </w:pPr>
    </w:p>
    <w:p w:rsidR="0061749F" w:rsidRDefault="0061749F" w:rsidP="0027142D">
      <w:pPr>
        <w:spacing w:before="240"/>
      </w:pPr>
    </w:p>
    <w:p w:rsidR="0061749F" w:rsidRDefault="0061749F" w:rsidP="0027142D">
      <w:pPr>
        <w:spacing w:before="240"/>
      </w:pPr>
    </w:p>
    <w:p w:rsidR="0061749F" w:rsidRDefault="0061749F" w:rsidP="0027142D">
      <w:pPr>
        <w:spacing w:before="240"/>
      </w:pPr>
    </w:p>
    <w:p w:rsidR="0061749F" w:rsidRDefault="0061749F" w:rsidP="0027142D">
      <w:pPr>
        <w:spacing w:before="240"/>
      </w:pPr>
    </w:p>
    <w:p w:rsidR="0061749F" w:rsidRDefault="0061749F" w:rsidP="0027142D">
      <w:pPr>
        <w:spacing w:before="240"/>
      </w:pPr>
    </w:p>
    <w:p w:rsidR="0061749F" w:rsidRDefault="0061749F" w:rsidP="0027142D">
      <w:pPr>
        <w:spacing w:before="240"/>
      </w:pPr>
    </w:p>
    <w:p w:rsidR="0061749F" w:rsidRDefault="0061749F" w:rsidP="0027142D">
      <w:pPr>
        <w:spacing w:before="240"/>
      </w:pPr>
    </w:p>
    <w:p w:rsidR="0061749F" w:rsidRDefault="0061749F" w:rsidP="0027142D">
      <w:pPr>
        <w:spacing w:before="240"/>
      </w:pPr>
    </w:p>
    <w:p w:rsidR="0061749F" w:rsidRDefault="0061749F" w:rsidP="0027142D">
      <w:pPr>
        <w:spacing w:before="240"/>
      </w:pPr>
    </w:p>
    <w:p w:rsidR="0061749F" w:rsidRDefault="0061749F" w:rsidP="0027142D">
      <w:pPr>
        <w:spacing w:before="240"/>
      </w:pPr>
    </w:p>
    <w:p w:rsidR="0061749F" w:rsidRDefault="0061749F" w:rsidP="0027142D">
      <w:pPr>
        <w:spacing w:before="240"/>
      </w:pPr>
    </w:p>
    <w:p w:rsidR="0061749F" w:rsidRDefault="0061749F" w:rsidP="0027142D">
      <w:pPr>
        <w:spacing w:before="240"/>
      </w:pPr>
    </w:p>
    <w:p w:rsidR="0061749F" w:rsidRDefault="0061749F" w:rsidP="0027142D">
      <w:pPr>
        <w:spacing w:before="240"/>
      </w:pPr>
    </w:p>
    <w:sectPr w:rsidR="0061749F" w:rsidSect="00C124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81B"/>
    <w:multiLevelType w:val="hybridMultilevel"/>
    <w:tmpl w:val="BC14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76DC"/>
    <w:multiLevelType w:val="multilevel"/>
    <w:tmpl w:val="BC14C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02D5"/>
    <w:rsid w:val="00136E30"/>
    <w:rsid w:val="001E6967"/>
    <w:rsid w:val="0027142D"/>
    <w:rsid w:val="00285A8A"/>
    <w:rsid w:val="003D70D1"/>
    <w:rsid w:val="004B4540"/>
    <w:rsid w:val="005002D5"/>
    <w:rsid w:val="0061749F"/>
    <w:rsid w:val="00745213"/>
    <w:rsid w:val="00866744"/>
    <w:rsid w:val="008D0317"/>
    <w:rsid w:val="009B0264"/>
    <w:rsid w:val="00AB00D0"/>
    <w:rsid w:val="00AB3B5D"/>
    <w:rsid w:val="00AD0550"/>
    <w:rsid w:val="00C1249C"/>
    <w:rsid w:val="00E55932"/>
    <w:rsid w:val="00E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02D5"/>
    <w:pPr>
      <w:ind w:left="720"/>
      <w:contextualSpacing/>
    </w:pPr>
  </w:style>
  <w:style w:type="table" w:styleId="Tabelacomgrade">
    <w:name w:val="Table Grid"/>
    <w:basedOn w:val="Tabelanormal"/>
    <w:uiPriority w:val="59"/>
    <w:rsid w:val="0050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02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02D5"/>
    <w:pPr>
      <w:ind w:left="720"/>
      <w:contextualSpacing/>
    </w:pPr>
  </w:style>
  <w:style w:type="table" w:styleId="Tabelacomgrade">
    <w:name w:val="Table Grid"/>
    <w:basedOn w:val="Tabelanormal"/>
    <w:uiPriority w:val="59"/>
    <w:rsid w:val="0050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02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UFRRJ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Majerowicz</dc:creator>
  <cp:keywords/>
  <dc:description/>
  <cp:lastModifiedBy>CCS-10</cp:lastModifiedBy>
  <cp:revision>6</cp:revision>
  <dcterms:created xsi:type="dcterms:W3CDTF">2016-04-06T19:54:00Z</dcterms:created>
  <dcterms:modified xsi:type="dcterms:W3CDTF">2016-04-11T17:01:00Z</dcterms:modified>
</cp:coreProperties>
</file>